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652"/>
        <w:gridCol w:w="2920"/>
      </w:tblGrid>
      <w:tr w:rsidR="00E56E68" w:rsidRPr="00E56E68" w:rsidTr="00E56E68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68" w:rsidRPr="00E56E68" w:rsidRDefault="00E56E68" w:rsidP="00E56E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2407</w:t>
            </w:r>
          </w:p>
        </w:tc>
      </w:tr>
      <w:tr w:rsidR="00E56E68" w:rsidRPr="00E56E68" w:rsidTr="00E56E68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68" w:rsidRPr="00E56E68" w:rsidRDefault="00E56E68" w:rsidP="00E56E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RIBE U BIOMEDICINSKIM ISTRAŽIVANJIMA</w:t>
            </w:r>
          </w:p>
        </w:tc>
      </w:tr>
      <w:tr w:rsidR="00E56E68" w:rsidRPr="00E56E68" w:rsidTr="00E56E68">
        <w:trPr>
          <w:trHeight w:val="311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E56E68" w:rsidRPr="00E56E68" w:rsidTr="00E56E68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E56E68" w:rsidRPr="00E56E68" w:rsidTr="00E56E68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 mora</w:t>
            </w:r>
          </w:p>
        </w:tc>
      </w:tr>
      <w:tr w:rsidR="00E56E68" w:rsidRPr="00E56E68" w:rsidTr="00E56E68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68" w:rsidRPr="00E56E68" w:rsidRDefault="008A6F84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Doc.dr.sc. Tvrtko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Smital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znanstveni savjetnik – trajno zvanje</w:t>
            </w:r>
          </w:p>
        </w:tc>
      </w:tr>
      <w:tr w:rsidR="00E56E68" w:rsidRPr="00E56E68" w:rsidTr="00E56E68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Institut Ruđer Bošković</w:t>
            </w:r>
          </w:p>
        </w:tc>
      </w:tr>
      <w:tr w:rsidR="00E56E68" w:rsidRPr="00E56E68" w:rsidTr="00E56E68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84" w:rsidRDefault="008A6F84" w:rsidP="006E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bookmarkStart w:id="0" w:name="_GoBack"/>
            <w:bookmarkEnd w:id="0"/>
            <w:r w:rsidRPr="008A6F8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Dr.sc. Ivančica </w:t>
            </w:r>
            <w:proofErr w:type="spellStart"/>
            <w:r w:rsidRPr="008A6F8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Strunjak-Perović</w:t>
            </w:r>
            <w:proofErr w:type="spellEnd"/>
            <w:r w:rsidRPr="008A6F8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; </w:t>
            </w:r>
          </w:p>
          <w:p w:rsidR="008A6F84" w:rsidRPr="00E56E68" w:rsidRDefault="008A6F84" w:rsidP="006E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8A6F8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Dr.sc.Natalija</w:t>
            </w:r>
            <w:proofErr w:type="spellEnd"/>
            <w:r w:rsidRPr="008A6F8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Topić Popović</w:t>
            </w:r>
          </w:p>
        </w:tc>
      </w:tr>
      <w:tr w:rsidR="00E56E68" w:rsidRPr="00E56E68" w:rsidTr="00E56E68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   X  izborni</w:t>
            </w:r>
          </w:p>
        </w:tc>
      </w:tr>
      <w:tr w:rsidR="00E56E68" w:rsidRPr="00E56E68" w:rsidTr="00E56E68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E56E68" w:rsidRPr="00E56E68" w:rsidTr="00E56E68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E56E68" w:rsidRPr="00E56E68" w:rsidTr="00E56E68">
        <w:trPr>
          <w:trHeight w:val="1647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Upoznavanje studenata sa mogućnostima koje pružaju istraživanja na ribama. U novije vrijeme sve se češće sisavci kao test organizmi  u biomedicinskim istraživanjima zamjenjuju ribama Poznato je više od 20.000  različitih vrsta riba.  Ribe su lako dostupan i jeftin biološki materijal, jednostavne su za manipulaciju, imaju kratak životni ciklus, pa se u kratkom razdoblju može raditi na više generacija i napose one su </w:t>
            </w:r>
            <w:proofErr w:type="spellStart"/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ektotermni</w:t>
            </w:r>
            <w:proofErr w:type="spellEnd"/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organizmi koji nam omogućavaju da mijenjanjem temperature tijela mijenjamo i brzinu metaboličkih reakcija </w:t>
            </w:r>
          </w:p>
        </w:tc>
      </w:tr>
      <w:tr w:rsidR="00E56E68" w:rsidRPr="00E56E68" w:rsidTr="00E56E68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E56E68" w:rsidRPr="00E56E68" w:rsidTr="00E56E68">
        <w:trPr>
          <w:trHeight w:val="2842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E56E68" w:rsidRPr="00E56E68" w:rsidRDefault="00E56E68" w:rsidP="00E56E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Osnove anatomije i fiziologije riba, te  komparacija sa sisavcima. </w:t>
            </w:r>
          </w:p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Optimalni uvjeti u kojima riba živi. Utjecaj fizikalno-kemijske kakvoće vode na rast I razvoj , te pojavu bolesti.</w:t>
            </w:r>
          </w:p>
          <w:p w:rsidR="00E56E68" w:rsidRPr="00E56E68" w:rsidRDefault="00E56E68" w:rsidP="00E56E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Ihtiopatologija</w:t>
            </w:r>
            <w:proofErr w:type="spellEnd"/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– pregled virusnih, bakterijskih, parazitarnih bolesti riba i bolesti nezarazne etiologije, kontaktne zoonoze. </w:t>
            </w:r>
          </w:p>
          <w:p w:rsidR="00E56E68" w:rsidRPr="00E56E68" w:rsidRDefault="00E56E68" w:rsidP="00E56E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Vrste riba koje se koriste u različitim vrstama biomedicinskih istraživanja na specifičnim organima, tkivima, sustavima koji su slični ili različiti u funkciji obzirom na sisavce.</w:t>
            </w:r>
          </w:p>
          <w:p w:rsidR="00E56E68" w:rsidRPr="00E56E68" w:rsidRDefault="00E56E68" w:rsidP="00E56E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Upotreba ribljih staničnih kultura u biomedicinskim istraživanjima.</w:t>
            </w:r>
          </w:p>
          <w:p w:rsidR="00E56E68" w:rsidRPr="00E56E68" w:rsidRDefault="00E56E68" w:rsidP="00E5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Držanje riba u laboratorijskim uvjetima i njihova priprema za biomedicinska istraživanja. Razudba riba i načini uzimanja uzoraka.</w:t>
            </w:r>
          </w:p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E56E68" w:rsidRPr="00E56E68" w:rsidTr="00E56E68">
        <w:trPr>
          <w:trHeight w:val="135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E56E68" w:rsidRPr="00E56E68" w:rsidTr="00E56E68">
        <w:trPr>
          <w:trHeight w:val="1624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0" w:rsidRPr="006E62A0" w:rsidRDefault="006E62A0" w:rsidP="006E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odslušanog kolegija student će:</w:t>
            </w:r>
          </w:p>
          <w:p w:rsidR="006E62A0" w:rsidRPr="006E62A0" w:rsidRDefault="006E62A0" w:rsidP="006E62A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poznavati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osnove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anatomije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fiziologije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riba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razlike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odnosu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sisavce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</w:p>
          <w:p w:rsidR="006E62A0" w:rsidRPr="006E62A0" w:rsidRDefault="006E62A0" w:rsidP="006E62A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biti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sposoban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čitati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razumijeti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literaturu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polju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ihtiologije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6E62A0" w:rsidRPr="006E62A0" w:rsidRDefault="006E62A0" w:rsidP="006E62A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moći razumjeti utjecaj okolišnih čimbenika na rast i razvoj riba  </w:t>
            </w:r>
          </w:p>
          <w:p w:rsidR="006E62A0" w:rsidRPr="006E62A0" w:rsidRDefault="006E62A0" w:rsidP="006E62A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steći znanja i vještine potrebne za držanje riba u akvarijima, manipulaciju, zdravstveni status, bolesti, razudbe riba, te uzimanje uzorak tkiva za različite vrste istraživanja </w:t>
            </w:r>
          </w:p>
          <w:p w:rsidR="006E62A0" w:rsidRPr="006E62A0" w:rsidRDefault="006E62A0" w:rsidP="006E62A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steći znanja i vještine u svrhu humanog postupanja sa životinjama</w:t>
            </w:r>
          </w:p>
          <w:p w:rsidR="006E62A0" w:rsidRPr="006E62A0" w:rsidRDefault="006E62A0" w:rsidP="006E62A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steći znanja i vještine vezane za mogućnosti koje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modelni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organizmi ribe (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zebrice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pruzaju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odnosu na različite vrste istraživanja (biomedicinska, farmakološka, genetička istraživanja...)</w:t>
            </w:r>
          </w:p>
          <w:p w:rsidR="006E62A0" w:rsidRPr="006E62A0" w:rsidRDefault="006E62A0" w:rsidP="006E62A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steći znanja i vještine potrebne za donošenje odluka vezano za sustav kontroliranog držanja riba  </w:t>
            </w:r>
          </w:p>
          <w:p w:rsidR="006E62A0" w:rsidRPr="006E62A0" w:rsidRDefault="006E62A0" w:rsidP="006E62A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naučit povezivati stečeno znanje s mogućim problemima i situacijama u radnom okruženju;</w:t>
            </w:r>
          </w:p>
          <w:p w:rsidR="006E62A0" w:rsidRPr="006E62A0" w:rsidRDefault="006E62A0" w:rsidP="006E6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naučit odabrati relevantne literaturne izvore, kao i </w:t>
            </w:r>
            <w:r w:rsidRPr="006E62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razumjeti</w:t>
            </w:r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</w:t>
            </w:r>
            <w:r w:rsidRPr="006E6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 w:rsidRPr="006E62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kritički</w:t>
            </w:r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tumačiti znanstvene podatke. </w:t>
            </w:r>
          </w:p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E56E68" w:rsidRPr="00E56E68" w:rsidTr="00E56E68">
        <w:trPr>
          <w:trHeight w:val="135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E56E68" w:rsidRPr="00E56E68" w:rsidTr="00E56E68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E56E68" w:rsidRPr="00E56E68" w:rsidTr="00E56E68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5 </w:t>
            </w:r>
          </w:p>
        </w:tc>
      </w:tr>
      <w:tr w:rsidR="00E56E68" w:rsidRPr="00E56E68" w:rsidTr="00E56E68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5 </w:t>
            </w:r>
          </w:p>
        </w:tc>
      </w:tr>
      <w:tr w:rsidR="00E56E68" w:rsidRPr="00E56E68" w:rsidTr="00E56E68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8A6F8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</w:t>
            </w:r>
          </w:p>
        </w:tc>
      </w:tr>
      <w:tr w:rsidR="00E56E68" w:rsidRPr="00E56E68" w:rsidTr="00E56E68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</w:p>
        </w:tc>
      </w:tr>
      <w:tr w:rsidR="00E56E68" w:rsidRPr="00E56E68" w:rsidTr="00E56E68">
        <w:trPr>
          <w:trHeight w:val="302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E56E68" w:rsidRPr="00E56E68" w:rsidTr="00E56E6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E56E68" w:rsidRPr="00E56E68" w:rsidTr="00E56E6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E56E68" w:rsidRPr="00E56E68" w:rsidTr="00E56E68">
        <w:trPr>
          <w:trHeight w:val="869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E56E68" w:rsidRPr="00E56E68" w:rsidTr="00E56E68">
        <w:trPr>
          <w:trHeight w:val="695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redovito pohađanje predavanja</w:t>
            </w: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 vježbi, te aktivnost u nastavi</w:t>
            </w:r>
          </w:p>
        </w:tc>
      </w:tr>
      <w:tr w:rsidR="00E56E68" w:rsidRPr="00E56E68" w:rsidTr="00E56E68"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E56E68" w:rsidRPr="00E56E68" w:rsidTr="00E56E68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E56E68" w:rsidRPr="00E56E68" w:rsidTr="00E56E68"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E56E68" w:rsidRPr="00E56E68" w:rsidTr="00E56E68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E56E68" w:rsidRPr="00E56E68" w:rsidTr="00E56E68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Praktičan rad</w:t>
            </w:r>
          </w:p>
        </w:tc>
      </w:tr>
      <w:tr w:rsidR="00E56E68" w:rsidRPr="00E56E68" w:rsidTr="00E56E68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E56E68" w:rsidRPr="00E56E68" w:rsidTr="00E56E68">
        <w:trPr>
          <w:trHeight w:val="977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0" w:rsidRPr="006E62A0" w:rsidRDefault="006E62A0" w:rsidP="006E62A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hr-HR"/>
              </w:rPr>
            </w:pPr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Nemetz T.G., Shoots E.B. Jr. (1993): Zoonotic Diseases. In: Fish medicine. (M.K.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Stoskpf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ed.) WB Saunders Company.  Philadelphia, pp 214-220.</w:t>
            </w:r>
          </w:p>
          <w:p w:rsidR="006E62A0" w:rsidRPr="006E62A0" w:rsidRDefault="006E62A0" w:rsidP="006E62A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hr-HR"/>
              </w:rPr>
            </w:pP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Stoskopf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M.K. (1993): Neoplasia of Freshwater Temperate Fishes. In: Fish medicine. (M.K.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Stoskpf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ed.) WB Saunders Company.  Philadelphia, pp 309-311.</w:t>
            </w:r>
          </w:p>
          <w:p w:rsidR="006E62A0" w:rsidRPr="006E62A0" w:rsidRDefault="006E62A0" w:rsidP="006E62A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proofErr w:type="spellStart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Treer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T.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Safner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R.,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Aničić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I.,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Lovrinov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M. (1995</w:t>
            </w:r>
            <w:proofErr w:type="gramStart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):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Ribarstvo</w:t>
            </w:r>
            <w:proofErr w:type="spellEnd"/>
            <w:proofErr w:type="gramEnd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Nakladni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zavod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Globus, Zagreb.</w:t>
            </w:r>
          </w:p>
          <w:p w:rsidR="006E62A0" w:rsidRPr="006E62A0" w:rsidRDefault="006E62A0" w:rsidP="006E62A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hr-HR"/>
              </w:rPr>
            </w:pPr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Branson E. (1993): Basic Anatomy and Physiology. In:  Aquaculture for veterinarians: fish husbandry and medicine (L. Brown ed.)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Pergamon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Press Ltd., England, pp 1-31.</w:t>
            </w:r>
          </w:p>
          <w:p w:rsidR="006E62A0" w:rsidRPr="006E62A0" w:rsidRDefault="006E62A0" w:rsidP="006E62A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hr-HR"/>
              </w:rPr>
            </w:pPr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Branson E. (1993): Environmental Aspects of Aquaculture. In:  Aquaculture for veterinarians: fish husbandry and medicine (L. Brown ed.)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Pergamon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Press Ltd., England, pp 57-89.</w:t>
            </w:r>
          </w:p>
          <w:p w:rsidR="006E62A0" w:rsidRPr="006E62A0" w:rsidRDefault="006E62A0" w:rsidP="006E62A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hr-HR"/>
              </w:rPr>
            </w:pPr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Southgate P. (1993): Disease in Aquaculture. In:  Aquaculture for veterinarians: fish husbandry and medicine (L. Brown ed.)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Pergamon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Press Ltd., England. pp 91-129.</w:t>
            </w:r>
          </w:p>
          <w:p w:rsidR="006E62A0" w:rsidRPr="006E62A0" w:rsidRDefault="006E62A0" w:rsidP="006E62A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hr-HR"/>
              </w:rPr>
            </w:pPr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Walter R.B. and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Kazianis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S.</w:t>
            </w:r>
            <w:r w:rsidRPr="006E6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(2001):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Xiphophorus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Interspecies Hybrids as Genetic Models of Induced Neoplasia </w:t>
            </w:r>
            <w:hyperlink r:id="rId5" w:history="1">
              <w:r w:rsidRPr="006E6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hr-HR"/>
                </w:rPr>
                <w:t>http://dels.nationalacademies.org/il</w:t>
              </w:r>
              <w:bookmarkStart w:id="1" w:name="_Hlt70839433"/>
              <w:r w:rsidRPr="006E6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hr-HR"/>
                </w:rPr>
                <w:t>a</w:t>
              </w:r>
              <w:bookmarkEnd w:id="1"/>
              <w:r w:rsidRPr="006E6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hr-HR"/>
                </w:rPr>
                <w:t>r/jour_online/42_4/Hybrids.asp</w:t>
              </w:r>
            </w:hyperlink>
          </w:p>
          <w:p w:rsidR="006E62A0" w:rsidRPr="006E62A0" w:rsidRDefault="006E62A0" w:rsidP="006E62A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hr-HR"/>
              </w:rPr>
            </w:pPr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Winn R.N. (2001):</w:t>
            </w:r>
            <w:bookmarkStart w:id="2" w:name="_Hlt70839475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Transgenic Fish as Models in Environmental Toxicology</w:t>
            </w:r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br/>
              <w:t xml:space="preserve"> </w:t>
            </w:r>
            <w:hyperlink r:id="rId6" w:history="1">
              <w:r w:rsidRPr="006E6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hr-HR"/>
                </w:rPr>
                <w:t>http:/</w:t>
              </w:r>
              <w:bookmarkStart w:id="3" w:name="_Hlt70839457"/>
              <w:r w:rsidRPr="006E6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hr-HR"/>
                </w:rPr>
                <w:t>/</w:t>
              </w:r>
              <w:bookmarkEnd w:id="3"/>
              <w:r w:rsidRPr="006E6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hr-HR"/>
                </w:rPr>
                <w:t>dels.nationalacademies.org/ilar/jour_online/42_4/Transg.asp</w:t>
              </w:r>
            </w:hyperlink>
            <w:bookmarkEnd w:id="2"/>
          </w:p>
          <w:p w:rsidR="006E62A0" w:rsidRPr="006E62A0" w:rsidRDefault="006E62A0" w:rsidP="006E62A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Bruno D.W. and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Poppe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T.T. (1996):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Tumours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. In: A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Colour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Atlas of Salmonid diseases. (Bruno D.W. and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Poppe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T.T. eds.), Academic Press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London</w:t>
            </w:r>
            <w:proofErr w:type="gramStart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,.pp</w:t>
            </w:r>
            <w:proofErr w:type="spellEnd"/>
            <w:proofErr w:type="gramEnd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105-110.</w:t>
            </w:r>
          </w:p>
          <w:p w:rsidR="006E62A0" w:rsidRPr="006E62A0" w:rsidRDefault="006E62A0" w:rsidP="006E62A0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Roberts R. J.  (ed.) (1989): Neoplasia of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teleosts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. In: Fish Pathology (2</w:t>
            </w:r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hr-HR"/>
              </w:rPr>
              <w:t>nd</w:t>
            </w:r>
            <w:r w:rsidRPr="006E6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ed.), Bailliere Tindall, London, pp 153-172.</w:t>
            </w:r>
          </w:p>
          <w:p w:rsidR="00E56E68" w:rsidRPr="00E56E68" w:rsidRDefault="00E56E68" w:rsidP="00E5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E56E68" w:rsidRPr="00E56E68" w:rsidTr="00E56E68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E56E68" w:rsidRPr="00E56E68" w:rsidTr="00E56E68">
        <w:trPr>
          <w:trHeight w:val="3056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A0" w:rsidRPr="006E62A0" w:rsidRDefault="006E62A0" w:rsidP="006E62A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Christian Lawrence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Timothy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Mason (2012):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Zebrafish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housing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systems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a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review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basic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operating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principles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considerations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for design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funcionality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ILAR 53(2), 179-191</w:t>
            </w:r>
          </w:p>
          <w:p w:rsidR="006E62A0" w:rsidRPr="006E62A0" w:rsidRDefault="006E62A0" w:rsidP="006E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62A0" w:rsidRPr="006E62A0" w:rsidRDefault="006E62A0" w:rsidP="006E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2A0">
              <w:rPr>
                <w:rFonts w:ascii="Times New Roman" w:hAnsi="Times New Roman" w:cs="Times New Roman"/>
                <w:bCs/>
                <w:sz w:val="24"/>
                <w:szCs w:val="24"/>
              </w:rPr>
              <w:t>Guidance</w:t>
            </w:r>
            <w:proofErr w:type="spellEnd"/>
            <w:r w:rsidRPr="006E6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 </w:t>
            </w:r>
            <w:proofErr w:type="spellStart"/>
            <w:r w:rsidRPr="006E62A0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6E6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62A0">
              <w:rPr>
                <w:rFonts w:ascii="Times New Roman" w:hAnsi="Times New Roman" w:cs="Times New Roman"/>
                <w:bCs/>
                <w:sz w:val="24"/>
                <w:szCs w:val="24"/>
              </w:rPr>
              <w:t>housing</w:t>
            </w:r>
            <w:proofErr w:type="spellEnd"/>
            <w:r w:rsidRPr="006E6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62A0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6E6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care </w:t>
            </w:r>
            <w:proofErr w:type="spellStart"/>
            <w:r w:rsidRPr="006E62A0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6E6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62A0">
              <w:rPr>
                <w:rFonts w:ascii="Times New Roman" w:hAnsi="Times New Roman" w:cs="Times New Roman"/>
                <w:bCs/>
                <w:sz w:val="24"/>
                <w:szCs w:val="24"/>
              </w:rPr>
              <w:t>Zebrafish</w:t>
            </w:r>
            <w:proofErr w:type="spellEnd"/>
            <w:r w:rsidRPr="006E6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62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Danio </w:t>
            </w:r>
            <w:proofErr w:type="spellStart"/>
            <w:r w:rsidRPr="006E62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rerio</w:t>
            </w:r>
            <w:proofErr w:type="spellEnd"/>
            <w:r w:rsidRPr="006E62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E62A0">
              <w:rPr>
                <w:rFonts w:ascii="Times New Roman" w:hAnsi="Times New Roman" w:cs="Times New Roman"/>
                <w:bCs/>
                <w:sz w:val="24"/>
                <w:szCs w:val="24"/>
              </w:rPr>
              <w:t>Barney</w:t>
            </w:r>
            <w:proofErr w:type="spellEnd"/>
            <w:r w:rsidRPr="006E6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Reed &amp; </w:t>
            </w:r>
            <w:proofErr w:type="spellStart"/>
            <w:r w:rsidRPr="006E62A0">
              <w:rPr>
                <w:rFonts w:ascii="Times New Roman" w:hAnsi="Times New Roman" w:cs="Times New Roman"/>
                <w:bCs/>
                <w:sz w:val="24"/>
                <w:szCs w:val="24"/>
              </w:rPr>
              <w:t>Maggy</w:t>
            </w:r>
            <w:proofErr w:type="spellEnd"/>
            <w:r w:rsidRPr="006E6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E62A0">
              <w:rPr>
                <w:rFonts w:ascii="Times New Roman" w:hAnsi="Times New Roman" w:cs="Times New Roman"/>
                <w:bCs/>
                <w:sz w:val="24"/>
                <w:szCs w:val="24"/>
              </w:rPr>
              <w:t>Jennings</w:t>
            </w:r>
            <w:proofErr w:type="spellEnd"/>
            <w:r w:rsidRPr="006E6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</w:t>
            </w:r>
            <w:proofErr w:type="spellStart"/>
            <w:r w:rsidRPr="006E62A0">
              <w:rPr>
                <w:rFonts w:ascii="Times New Roman" w:hAnsi="Times New Roman" w:cs="Times New Roman"/>
                <w:bCs/>
                <w:sz w:val="24"/>
                <w:szCs w:val="24"/>
              </w:rPr>
              <w:t>published</w:t>
            </w:r>
            <w:proofErr w:type="spellEnd"/>
            <w:r w:rsidRPr="006E62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2011,  </w:t>
            </w:r>
          </w:p>
          <w:p w:rsidR="006E62A0" w:rsidRPr="006E62A0" w:rsidRDefault="006E62A0" w:rsidP="006E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E62A0" w:rsidRPr="006E62A0" w:rsidRDefault="006E62A0" w:rsidP="006E6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Zebrafish Methods for Assessing Drug, Safety and Toxicity, Edited by Patricia McGrath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Phylonix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Cambridge, MA, </w:t>
            </w:r>
            <w:proofErr w:type="spellStart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USA,Copyright</w:t>
            </w:r>
            <w:proofErr w:type="spellEnd"/>
            <w:r w:rsidRPr="006E62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2012 by John Wiley &amp; Sons, </w:t>
            </w:r>
          </w:p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E56E68" w:rsidRPr="00E56E68" w:rsidTr="00E56E68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E68" w:rsidRPr="00E56E68" w:rsidRDefault="00E56E68" w:rsidP="00E56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E56E68" w:rsidRPr="00E56E68" w:rsidTr="00E56E68">
        <w:trPr>
          <w:trHeight w:val="1222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68" w:rsidRPr="00E56E68" w:rsidRDefault="00E56E68" w:rsidP="00E56E68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Provjera razumijevanja dobivenih informacija, načina prezentacije</w:t>
            </w:r>
          </w:p>
          <w:p w:rsidR="00E56E68" w:rsidRPr="00E56E68" w:rsidRDefault="00E56E68" w:rsidP="00E56E68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Praćenje napredovanja svakog studenta</w:t>
            </w:r>
          </w:p>
          <w:p w:rsidR="00E56E68" w:rsidRDefault="00E56E68" w:rsidP="00E56E68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56E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Rasprava sa studentima i kolegama</w:t>
            </w:r>
          </w:p>
          <w:p w:rsidR="006E62A0" w:rsidRPr="00E56E68" w:rsidRDefault="006E62A0" w:rsidP="006E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6E62A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lastRenderedPageBreak/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97E4D83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C4F91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6141E3"/>
    <w:multiLevelType w:val="multilevel"/>
    <w:tmpl w:val="21A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87532"/>
    <w:multiLevelType w:val="hybridMultilevel"/>
    <w:tmpl w:val="856C28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14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5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941728"/>
    <w:multiLevelType w:val="multilevel"/>
    <w:tmpl w:val="12AA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9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21EAD"/>
    <w:multiLevelType w:val="multilevel"/>
    <w:tmpl w:val="B0E6D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4174B7"/>
    <w:multiLevelType w:val="multilevel"/>
    <w:tmpl w:val="78D4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201D18"/>
    <w:multiLevelType w:val="multilevel"/>
    <w:tmpl w:val="5A8E656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180EED"/>
    <w:multiLevelType w:val="multilevel"/>
    <w:tmpl w:val="AB8C96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3B11C3"/>
    <w:multiLevelType w:val="multilevel"/>
    <w:tmpl w:val="2E223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4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45F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22B27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0" w15:restartNumberingAfterBreak="0">
    <w:nsid w:val="76601C3A"/>
    <w:multiLevelType w:val="multilevel"/>
    <w:tmpl w:val="0B14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B7F7C59"/>
    <w:multiLevelType w:val="multilevel"/>
    <w:tmpl w:val="7A62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33"/>
  </w:num>
  <w:num w:numId="5">
    <w:abstractNumId w:val="24"/>
  </w:num>
  <w:num w:numId="6">
    <w:abstractNumId w:val="34"/>
  </w:num>
  <w:num w:numId="7">
    <w:abstractNumId w:val="38"/>
  </w:num>
  <w:num w:numId="8">
    <w:abstractNumId w:val="10"/>
  </w:num>
  <w:num w:numId="9">
    <w:abstractNumId w:val="19"/>
  </w:num>
  <w:num w:numId="10">
    <w:abstractNumId w:val="27"/>
  </w:num>
  <w:num w:numId="11">
    <w:abstractNumId w:val="15"/>
  </w:num>
  <w:num w:numId="12">
    <w:abstractNumId w:val="35"/>
  </w:num>
  <w:num w:numId="13">
    <w:abstractNumId w:val="25"/>
  </w:num>
  <w:num w:numId="14">
    <w:abstractNumId w:val="36"/>
  </w:num>
  <w:num w:numId="15">
    <w:abstractNumId w:val="43"/>
  </w:num>
  <w:num w:numId="16">
    <w:abstractNumId w:val="11"/>
  </w:num>
  <w:num w:numId="17">
    <w:abstractNumId w:val="30"/>
  </w:num>
  <w:num w:numId="18">
    <w:abstractNumId w:val="22"/>
  </w:num>
  <w:num w:numId="19">
    <w:abstractNumId w:val="17"/>
  </w:num>
  <w:num w:numId="20">
    <w:abstractNumId w:val="41"/>
  </w:num>
  <w:num w:numId="21">
    <w:abstractNumId w:val="4"/>
  </w:num>
  <w:num w:numId="22">
    <w:abstractNumId w:val="21"/>
  </w:num>
  <w:num w:numId="23">
    <w:abstractNumId w:val="7"/>
  </w:num>
  <w:num w:numId="24">
    <w:abstractNumId w:val="20"/>
  </w:num>
  <w:num w:numId="25">
    <w:abstractNumId w:val="29"/>
  </w:num>
  <w:num w:numId="26">
    <w:abstractNumId w:val="3"/>
  </w:num>
  <w:num w:numId="27">
    <w:abstractNumId w:val="14"/>
  </w:num>
  <w:num w:numId="28">
    <w:abstractNumId w:val="9"/>
  </w:num>
  <w:num w:numId="29">
    <w:abstractNumId w:val="5"/>
  </w:num>
  <w:num w:numId="30">
    <w:abstractNumId w:val="32"/>
  </w:num>
  <w:num w:numId="31">
    <w:abstractNumId w:val="2"/>
  </w:num>
  <w:num w:numId="32">
    <w:abstractNumId w:val="28"/>
  </w:num>
  <w:num w:numId="33">
    <w:abstractNumId w:val="23"/>
  </w:num>
  <w:num w:numId="34">
    <w:abstractNumId w:val="6"/>
  </w:num>
  <w:num w:numId="35">
    <w:abstractNumId w:val="26"/>
  </w:num>
  <w:num w:numId="36">
    <w:abstractNumId w:val="37"/>
  </w:num>
  <w:num w:numId="37">
    <w:abstractNumId w:val="8"/>
  </w:num>
  <w:num w:numId="38">
    <w:abstractNumId w:val="0"/>
  </w:num>
  <w:num w:numId="39">
    <w:abstractNumId w:val="1"/>
  </w:num>
  <w:num w:numId="40">
    <w:abstractNumId w:val="40"/>
  </w:num>
  <w:num w:numId="41">
    <w:abstractNumId w:val="16"/>
  </w:num>
  <w:num w:numId="42">
    <w:abstractNumId w:val="31"/>
  </w:num>
  <w:num w:numId="43">
    <w:abstractNumId w:val="4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36FAF"/>
    <w:rsid w:val="00184162"/>
    <w:rsid w:val="001C205E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A6434"/>
    <w:rsid w:val="003C4832"/>
    <w:rsid w:val="003C4AC4"/>
    <w:rsid w:val="003E07E8"/>
    <w:rsid w:val="00413846"/>
    <w:rsid w:val="0041451E"/>
    <w:rsid w:val="0050240B"/>
    <w:rsid w:val="005634A0"/>
    <w:rsid w:val="005F0E70"/>
    <w:rsid w:val="006368BB"/>
    <w:rsid w:val="00650F9D"/>
    <w:rsid w:val="006E62A0"/>
    <w:rsid w:val="00753EAC"/>
    <w:rsid w:val="007D3A46"/>
    <w:rsid w:val="007F0FE7"/>
    <w:rsid w:val="0085274E"/>
    <w:rsid w:val="00863D6D"/>
    <w:rsid w:val="008A6F84"/>
    <w:rsid w:val="0090157B"/>
    <w:rsid w:val="00913A4E"/>
    <w:rsid w:val="00937D17"/>
    <w:rsid w:val="009C06CE"/>
    <w:rsid w:val="009D251F"/>
    <w:rsid w:val="009F20F4"/>
    <w:rsid w:val="00A44ED9"/>
    <w:rsid w:val="00A65403"/>
    <w:rsid w:val="00A97795"/>
    <w:rsid w:val="00AA4A72"/>
    <w:rsid w:val="00AD0F82"/>
    <w:rsid w:val="00B80641"/>
    <w:rsid w:val="00B8590C"/>
    <w:rsid w:val="00B94D94"/>
    <w:rsid w:val="00CA4CEF"/>
    <w:rsid w:val="00CC3425"/>
    <w:rsid w:val="00D94022"/>
    <w:rsid w:val="00DD0F31"/>
    <w:rsid w:val="00DE47D7"/>
    <w:rsid w:val="00E16DF1"/>
    <w:rsid w:val="00E3269F"/>
    <w:rsid w:val="00E56E68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AF03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ls.nationalacademies.org/ilar/jour_online/42_4/Transg.asp" TargetMode="External"/><Relationship Id="rId5" Type="http://schemas.openxmlformats.org/officeDocument/2006/relationships/hyperlink" Target="http://dels.nationalacademies.org/ilar/jour_online/42_4/Hybrid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2016-03-17T10:26:00Z</dcterms:created>
  <dcterms:modified xsi:type="dcterms:W3CDTF">2020-02-13T14:12:00Z</dcterms:modified>
</cp:coreProperties>
</file>