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21"/>
        <w:gridCol w:w="902"/>
        <w:gridCol w:w="63"/>
        <w:gridCol w:w="837"/>
        <w:gridCol w:w="540"/>
        <w:gridCol w:w="68"/>
        <w:gridCol w:w="652"/>
        <w:gridCol w:w="2779"/>
      </w:tblGrid>
      <w:tr w:rsidR="00937D17" w:rsidRPr="00937D17" w:rsidTr="00937D17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2105</w:t>
            </w:r>
          </w:p>
        </w:tc>
      </w:tr>
      <w:tr w:rsidR="00937D17" w:rsidRPr="00937D17" w:rsidTr="00937D17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PEPTIDI U BIOLOŠKIM PROCESIMA - POTENCIJALNI TERAPEUTICI</w:t>
            </w:r>
          </w:p>
        </w:tc>
      </w:tr>
      <w:tr w:rsidR="00937D17" w:rsidRPr="00937D17" w:rsidTr="00937D17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937D17" w:rsidRPr="00937D17" w:rsidTr="00937D1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937D17" w:rsidRPr="00937D17" w:rsidTr="00937D1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Znanost o materijalima i nove tehnologije</w:t>
            </w:r>
          </w:p>
        </w:tc>
      </w:tr>
      <w:tr w:rsidR="00937D17" w:rsidRPr="00937D17" w:rsidTr="00937D17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35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35375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oc.dr.sc. Katarina Mišković</w:t>
            </w:r>
          </w:p>
        </w:tc>
      </w:tr>
      <w:tr w:rsidR="00937D17" w:rsidRPr="00937D17" w:rsidTr="00937D17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353752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Medicinski fakultet, Sveučilište J.J. Strossmayera u Osijeku</w:t>
            </w:r>
          </w:p>
        </w:tc>
      </w:tr>
      <w:tr w:rsidR="00937D17" w:rsidRPr="00937D17" w:rsidTr="00937D17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37D17" w:rsidRPr="00937D17" w:rsidTr="00937D17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izborni</w:t>
            </w:r>
          </w:p>
        </w:tc>
      </w:tr>
      <w:tr w:rsidR="00937D17" w:rsidRPr="00937D17" w:rsidTr="00937D17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937D17" w:rsidRPr="00937D17" w:rsidTr="00937D17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37D17" w:rsidRPr="00937D17" w:rsidTr="00937D17">
        <w:trPr>
          <w:trHeight w:val="120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Upoznati studente s ulogom i mehanizmom djelovanja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neuropeptida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antimikrobnih,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amiloidnih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natriuretskih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peptida, oboljenja do kojih dolazi poremećajem u njihovoj funkciji i istraživanjima koja imaju za cilj korigirati te poremećaje. Upoznati studente s prednostima i ograničenjima peptida kao terapeutika i kako ih prevladati.</w:t>
            </w:r>
          </w:p>
        </w:tc>
      </w:tr>
      <w:tr w:rsidR="00937D17" w:rsidRPr="00937D17" w:rsidTr="00937D17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37D17" w:rsidRPr="00937D17" w:rsidTr="00937D17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Uvod u peptide: građa, struktura i funkcija</w:t>
            </w:r>
          </w:p>
          <w:p w:rsidR="00937D17" w:rsidRPr="00937D17" w:rsidRDefault="00937D17" w:rsidP="00937D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Neuropeptidi</w:t>
            </w:r>
            <w:proofErr w:type="spellEnd"/>
          </w:p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-otkriće, karakteristike, funkcija i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neuropeptidni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receptori</w:t>
            </w:r>
          </w:p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neuropeptidi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kao modeli u razvoju lijekova za kontrolu boli, ovisnosti, depresije, epilepsije, unosa hrane i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neurodegeneraciji</w:t>
            </w:r>
            <w:proofErr w:type="spellEnd"/>
          </w:p>
          <w:p w:rsidR="00937D17" w:rsidRPr="00937D17" w:rsidRDefault="00937D17" w:rsidP="00937D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Antimikrobni peptidi</w:t>
            </w:r>
          </w:p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podjela, mehanizam djelovanja, faktori bitni za aktivnost </w:t>
            </w:r>
          </w:p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antimikrobni peptidi kao terapeutici i modificirani sintetski peptidi</w:t>
            </w:r>
          </w:p>
          <w:p w:rsidR="00937D17" w:rsidRPr="00937D17" w:rsidRDefault="00937D17" w:rsidP="00937D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Symbol" w:char="F062"/>
            </w: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Amiloidni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peptidi</w:t>
            </w:r>
          </w:p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struktura, funkcija i uloga u patogenezi Alzheimerove i Parkinsonove bolesti,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Down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-ovog sindroma i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prionskih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bolesti</w:t>
            </w:r>
          </w:p>
          <w:p w:rsidR="00937D17" w:rsidRPr="00937D17" w:rsidRDefault="00937D17" w:rsidP="00937D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Natriuretski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peptidi</w:t>
            </w:r>
          </w:p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podjela i korištenje kao markera i terapeutika</w:t>
            </w:r>
          </w:p>
          <w:p w:rsidR="00937D17" w:rsidRPr="00937D17" w:rsidRDefault="00937D17" w:rsidP="00937D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Peptidni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mimetici</w:t>
            </w:r>
            <w:proofErr w:type="spellEnd"/>
          </w:p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jednostavne modifikacije, ciklički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analozi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modifikacije peptidne veze, </w:t>
            </w:r>
            <w:r w:rsidRPr="00937D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Symbol" w:char="F062"/>
            </w: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-aminokiseline, peptidne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nukleinske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kiseline</w:t>
            </w:r>
          </w:p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37D17" w:rsidRPr="00937D17" w:rsidTr="00937D17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37D17" w:rsidRPr="00937D17" w:rsidTr="00937D17">
        <w:trPr>
          <w:trHeight w:val="186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Temeljna znanja o peptidima usvojenim na dodiplomskom studiju proširuje na područje kemije i biokemije. Razumijevanje mehanizma djelovanja i uloge peptida u razvoju niza kroničnih ili infektivnih oboljenja. Razumijevanje pristupa razvoju modificiranih peptida ili njihovih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mimetika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 Usvajanje važnosti interdisciplinarnog pristupa rješavanja problema u post-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genomskoj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eri kada upravo peptidni terapeutici pronalaze sve više svoj put prema kliničkoj primjeni.</w:t>
            </w:r>
          </w:p>
        </w:tc>
      </w:tr>
      <w:tr w:rsidR="00937D17" w:rsidRPr="00937D17" w:rsidTr="00937D17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937D17" w:rsidRPr="00937D17" w:rsidTr="00937D17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937D17" w:rsidRPr="00937D17" w:rsidTr="00937D17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353752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937D17" w:rsidRPr="00937D17" w:rsidTr="00937D1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937D17" w:rsidRPr="00937D17" w:rsidTr="00937D1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35375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353752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937D17" w:rsidRPr="00937D17" w:rsidTr="00937D17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937D17" w:rsidRPr="00937D17" w:rsidTr="00937D17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937D17" w:rsidRPr="00937D17" w:rsidTr="00937D1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u w:val="single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937D17" w:rsidRPr="00937D17" w:rsidTr="00937D1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u w:val="single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937D17" w:rsidRPr="00937D17" w:rsidTr="00937D17">
        <w:trPr>
          <w:trHeight w:val="390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937D17" w:rsidRPr="00937D17" w:rsidTr="00937D17">
        <w:trPr>
          <w:trHeight w:val="40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-pohađanje nastave i pisanje seminarskog rada</w:t>
            </w:r>
          </w:p>
        </w:tc>
      </w:tr>
      <w:tr w:rsidR="00937D17" w:rsidRPr="00937D17" w:rsidTr="00937D17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Praćenje i ocjenjivanje studenata (označiti masnim tiskom samo relevantne kategorije)</w:t>
            </w:r>
          </w:p>
        </w:tc>
      </w:tr>
      <w:tr w:rsidR="00937D17" w:rsidRPr="00937D17" w:rsidTr="00937D17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937D17" w:rsidRPr="00937D17" w:rsidTr="00937D17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937D17" w:rsidRPr="00937D17" w:rsidTr="00937D1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937D17" w:rsidRPr="00937D17" w:rsidTr="00937D1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937D17" w:rsidRPr="00937D17" w:rsidTr="00937D17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37D17" w:rsidRPr="00937D17" w:rsidTr="00937D17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1.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Fosgerau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K., &amp; Hoffmann, T. (2014). Peptide therapeutics: Current status and future directions.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Drug Discovery Today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20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(1), 122–128. doi:10.1016/j.drudis.2014.10.003</w:t>
            </w:r>
          </w:p>
          <w:p w:rsidR="00D52249" w:rsidRPr="00D52249" w:rsidRDefault="00D52249" w:rsidP="00D522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2.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Kaspar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A. a, &amp; Reichert, J. M. (2013). Future directions for peptide therapeutics development.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Drug Discovery Today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18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(17-18), 8073. –17. doi:10.1016/j.drudis.2013.05.011</w:t>
            </w:r>
          </w:p>
          <w:p w:rsidR="00D52249" w:rsidRPr="00D52249" w:rsidRDefault="00D52249" w:rsidP="00D522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3. Goodwin, D.,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Simerska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P., &amp;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Toth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I. (2012). Peptides as therapeutics with enhanced bioactivity.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Current Medicinal Chemistry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19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(26), 4451–61. Retrieved from http://www.ncbi.nlm.nih.gov/pubmed/22830348</w:t>
            </w:r>
          </w:p>
          <w:p w:rsidR="00D52249" w:rsidRPr="00D52249" w:rsidRDefault="00D52249" w:rsidP="00D522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4. Purcell, A. W.,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McCluskey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J., &amp;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Rossjohn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J. (2007). More than one reason to rethink the use of peptides in vaccine design.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Nature Reviews. Drug Discovery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6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(5), 404–14. doi:10.1038/nrd2224</w:t>
            </w:r>
          </w:p>
          <w:p w:rsidR="00D52249" w:rsidRPr="00D52249" w:rsidRDefault="00D52249" w:rsidP="00D522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5.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Nevola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L., &amp; Giralt, E. (2015). Modulating protein – protein interactions : the potential of peptides.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Chemical Communications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, (51), 3302–3315. doi:10.1039/C4CC08565E</w:t>
            </w:r>
          </w:p>
          <w:p w:rsidR="00D52249" w:rsidRPr="00D52249" w:rsidRDefault="00D52249" w:rsidP="00D522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6.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Sebbage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V. (2009). Review Cell-penetrating peptides and their therapeutic applications.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Bioscience Horizons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2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(1), 64–72.</w:t>
            </w:r>
          </w:p>
          <w:p w:rsidR="00D52249" w:rsidRPr="00D52249" w:rsidRDefault="00D52249" w:rsidP="00D522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7.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Wagstaff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K. M., &amp; </w:t>
            </w:r>
            <w:proofErr w:type="spellStart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Jans</w:t>
            </w:r>
            <w:proofErr w:type="spellEnd"/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D. a. (2006). Protein transduction: cell penetrating peptides and their therapeutic applications.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Current Medicinal Chemistry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r w:rsidRPr="00D5224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13</w:t>
            </w:r>
            <w:r w:rsidRPr="00D5224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(12), 1371–87. Retrieved from http://www.ncbi.nlm.nih.gov/pubmed/16719783</w:t>
            </w:r>
          </w:p>
          <w:p w:rsidR="00937D17" w:rsidRPr="00937D17" w:rsidRDefault="00937D17" w:rsidP="0093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37D17" w:rsidRPr="00937D17" w:rsidTr="00937D17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37D17" w:rsidRPr="00937D17" w:rsidTr="00937D17">
        <w:trPr>
          <w:trHeight w:val="41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49" w:rsidRPr="002721FB" w:rsidRDefault="00D52249" w:rsidP="00D52249">
            <w:pPr>
              <w:pStyle w:val="NormalWeb"/>
              <w:ind w:left="480" w:right="205" w:hanging="480"/>
              <w:rPr>
                <w:sz w:val="22"/>
                <w:szCs w:val="22"/>
              </w:rPr>
            </w:pPr>
            <w:r w:rsidRPr="002721FB">
              <w:rPr>
                <w:sz w:val="22"/>
                <w:szCs w:val="22"/>
              </w:rPr>
              <w:t xml:space="preserve">Zeng, H., Little, H. C., </w:t>
            </w:r>
            <w:proofErr w:type="spellStart"/>
            <w:r w:rsidRPr="002721FB">
              <w:rPr>
                <w:sz w:val="22"/>
                <w:szCs w:val="22"/>
              </w:rPr>
              <w:t>Tiambeng</w:t>
            </w:r>
            <w:proofErr w:type="spellEnd"/>
            <w:r w:rsidRPr="002721FB">
              <w:rPr>
                <w:sz w:val="22"/>
                <w:szCs w:val="22"/>
              </w:rPr>
              <w:t xml:space="preserve">, T. N., Williams, G. A., &amp; Guan, Z. (2013). Multifunctional </w:t>
            </w:r>
            <w:proofErr w:type="spellStart"/>
            <w:r w:rsidRPr="002721FB">
              <w:rPr>
                <w:sz w:val="22"/>
                <w:szCs w:val="22"/>
              </w:rPr>
              <w:t>Dendronized</w:t>
            </w:r>
            <w:proofErr w:type="spellEnd"/>
            <w:r w:rsidRPr="002721FB">
              <w:rPr>
                <w:sz w:val="22"/>
                <w:szCs w:val="22"/>
              </w:rPr>
              <w:t xml:space="preserve"> Peptide Polymer Platform for Safe and Effective siRNA Delivery. J. Am. Chem. Soc. </w:t>
            </w:r>
            <w:proofErr w:type="spellStart"/>
            <w:r w:rsidRPr="002721FB">
              <w:rPr>
                <w:sz w:val="22"/>
                <w:szCs w:val="22"/>
              </w:rPr>
              <w:t>doi</w:t>
            </w:r>
            <w:proofErr w:type="spellEnd"/>
            <w:r w:rsidRPr="002721FB">
              <w:rPr>
                <w:sz w:val="22"/>
                <w:szCs w:val="22"/>
              </w:rPr>
              <w:t>: dx.doi.org/10.1021/ja400986u |</w:t>
            </w:r>
          </w:p>
          <w:p w:rsidR="00D52249" w:rsidRPr="002721FB" w:rsidRDefault="00D52249" w:rsidP="00D52249">
            <w:pPr>
              <w:pStyle w:val="NormalWeb"/>
              <w:ind w:left="480" w:right="205" w:hanging="480"/>
              <w:rPr>
                <w:sz w:val="22"/>
                <w:szCs w:val="22"/>
              </w:rPr>
            </w:pPr>
            <w:r w:rsidRPr="002721FB">
              <w:rPr>
                <w:sz w:val="22"/>
                <w:szCs w:val="22"/>
              </w:rPr>
              <w:t xml:space="preserve"> </w:t>
            </w:r>
            <w:proofErr w:type="spellStart"/>
            <w:r w:rsidRPr="002721FB">
              <w:rPr>
                <w:sz w:val="22"/>
                <w:szCs w:val="22"/>
              </w:rPr>
              <w:t>Haugaard-Kedström</w:t>
            </w:r>
            <w:proofErr w:type="spellEnd"/>
            <w:r w:rsidRPr="002721FB">
              <w:rPr>
                <w:sz w:val="22"/>
                <w:szCs w:val="22"/>
              </w:rPr>
              <w:t xml:space="preserve">, L. M., </w:t>
            </w:r>
            <w:proofErr w:type="spellStart"/>
            <w:r w:rsidRPr="002721FB">
              <w:rPr>
                <w:sz w:val="22"/>
                <w:szCs w:val="22"/>
              </w:rPr>
              <w:t>Shabanpoor</w:t>
            </w:r>
            <w:proofErr w:type="spellEnd"/>
            <w:r w:rsidRPr="002721FB">
              <w:rPr>
                <w:sz w:val="22"/>
                <w:szCs w:val="22"/>
              </w:rPr>
              <w:t xml:space="preserve">, F., Hossain, M. A., Clark, R. J., Ryan, P. J., Craik, D. J., … </w:t>
            </w:r>
            <w:proofErr w:type="spellStart"/>
            <w:r w:rsidRPr="002721FB">
              <w:rPr>
                <w:sz w:val="22"/>
                <w:szCs w:val="22"/>
              </w:rPr>
              <w:t>Rosengren</w:t>
            </w:r>
            <w:proofErr w:type="spellEnd"/>
            <w:r w:rsidRPr="002721FB">
              <w:rPr>
                <w:sz w:val="22"/>
                <w:szCs w:val="22"/>
              </w:rPr>
              <w:t xml:space="preserve">, K. J. (2011). Design, synthesis, and characterization of a single-chain peptide antagonist for the relaxin-3 receptor RXFP3. </w:t>
            </w:r>
            <w:r w:rsidRPr="002721FB">
              <w:rPr>
                <w:i/>
                <w:iCs/>
                <w:sz w:val="22"/>
                <w:szCs w:val="22"/>
              </w:rPr>
              <w:t>Journal of the American Chemical Society</w:t>
            </w:r>
            <w:r w:rsidRPr="002721FB">
              <w:rPr>
                <w:sz w:val="22"/>
                <w:szCs w:val="22"/>
              </w:rPr>
              <w:t xml:space="preserve">, </w:t>
            </w:r>
            <w:r w:rsidRPr="002721FB">
              <w:rPr>
                <w:i/>
                <w:iCs/>
                <w:sz w:val="22"/>
                <w:szCs w:val="22"/>
              </w:rPr>
              <w:t>133</w:t>
            </w:r>
            <w:r w:rsidRPr="002721FB">
              <w:rPr>
                <w:sz w:val="22"/>
                <w:szCs w:val="22"/>
              </w:rPr>
              <w:t>(13), 4965–74. doi:10.1021/ja110567j</w:t>
            </w:r>
          </w:p>
          <w:p w:rsidR="00D52249" w:rsidRPr="002721FB" w:rsidRDefault="00D52249" w:rsidP="00D52249">
            <w:pPr>
              <w:pStyle w:val="NormalWeb"/>
              <w:ind w:left="480" w:right="205" w:hanging="480"/>
              <w:rPr>
                <w:sz w:val="22"/>
                <w:szCs w:val="22"/>
              </w:rPr>
            </w:pPr>
            <w:r w:rsidRPr="002721FB">
              <w:rPr>
                <w:sz w:val="22"/>
                <w:szCs w:val="22"/>
              </w:rPr>
              <w:t xml:space="preserve">Fischer, P. M. (2006). Peptide, </w:t>
            </w:r>
            <w:proofErr w:type="spellStart"/>
            <w:r w:rsidRPr="002721FB">
              <w:rPr>
                <w:sz w:val="22"/>
                <w:szCs w:val="22"/>
              </w:rPr>
              <w:t>Peptidomimetic</w:t>
            </w:r>
            <w:proofErr w:type="spellEnd"/>
            <w:r w:rsidRPr="002721FB">
              <w:rPr>
                <w:sz w:val="22"/>
                <w:szCs w:val="22"/>
              </w:rPr>
              <w:t xml:space="preserve">, and Small-molecule Antagonists of the p53–HDM2 Protein–Protein Interaction. </w:t>
            </w:r>
            <w:r w:rsidRPr="002721FB">
              <w:rPr>
                <w:i/>
                <w:iCs/>
                <w:sz w:val="22"/>
                <w:szCs w:val="22"/>
              </w:rPr>
              <w:t>International Journal of Peptide Research and Therapeutics</w:t>
            </w:r>
            <w:r w:rsidRPr="002721FB">
              <w:rPr>
                <w:sz w:val="22"/>
                <w:szCs w:val="22"/>
              </w:rPr>
              <w:t xml:space="preserve">, </w:t>
            </w:r>
            <w:r w:rsidRPr="002721FB">
              <w:rPr>
                <w:i/>
                <w:iCs/>
                <w:sz w:val="22"/>
                <w:szCs w:val="22"/>
              </w:rPr>
              <w:t>12</w:t>
            </w:r>
            <w:r w:rsidRPr="002721FB">
              <w:rPr>
                <w:sz w:val="22"/>
                <w:szCs w:val="22"/>
              </w:rPr>
              <w:t>(1), 3–19. doi:10.1007/s10989-006-9016-5</w:t>
            </w:r>
          </w:p>
          <w:p w:rsidR="00D52249" w:rsidRPr="002721FB" w:rsidRDefault="00D52249" w:rsidP="00D52249">
            <w:pPr>
              <w:pStyle w:val="NormalWeb"/>
              <w:ind w:left="480" w:right="205" w:hanging="480"/>
              <w:rPr>
                <w:sz w:val="22"/>
                <w:szCs w:val="22"/>
              </w:rPr>
            </w:pPr>
            <w:r w:rsidRPr="002721FB">
              <w:rPr>
                <w:sz w:val="22"/>
                <w:szCs w:val="22"/>
              </w:rPr>
              <w:t xml:space="preserve">Brown, K. C. (2010). </w:t>
            </w:r>
            <w:proofErr w:type="spellStart"/>
            <w:r w:rsidRPr="002721FB">
              <w:rPr>
                <w:sz w:val="22"/>
                <w:szCs w:val="22"/>
              </w:rPr>
              <w:t>Peptidic</w:t>
            </w:r>
            <w:proofErr w:type="spellEnd"/>
            <w:r w:rsidRPr="002721FB">
              <w:rPr>
                <w:sz w:val="22"/>
                <w:szCs w:val="22"/>
              </w:rPr>
              <w:t xml:space="preserve"> tumor targeting agents: the road from phage display peptide selections to clinical applications. </w:t>
            </w:r>
            <w:r w:rsidRPr="002721FB">
              <w:rPr>
                <w:i/>
                <w:iCs/>
                <w:sz w:val="22"/>
                <w:szCs w:val="22"/>
              </w:rPr>
              <w:t>Current Pharmaceutical Design</w:t>
            </w:r>
            <w:r w:rsidRPr="002721FB">
              <w:rPr>
                <w:sz w:val="22"/>
                <w:szCs w:val="22"/>
              </w:rPr>
              <w:t xml:space="preserve">, </w:t>
            </w:r>
            <w:r w:rsidRPr="002721FB">
              <w:rPr>
                <w:i/>
                <w:iCs/>
                <w:sz w:val="22"/>
                <w:szCs w:val="22"/>
              </w:rPr>
              <w:t>16</w:t>
            </w:r>
            <w:r w:rsidRPr="002721FB">
              <w:rPr>
                <w:sz w:val="22"/>
                <w:szCs w:val="22"/>
              </w:rPr>
              <w:t>(9), 1040–54. Retrieved from http://www.ncbi.nlm.nih.gov/pubmed/20030617</w:t>
            </w:r>
          </w:p>
          <w:p w:rsidR="00937D17" w:rsidRPr="00937D17" w:rsidRDefault="00D52249" w:rsidP="00D5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721FB">
              <w:t>Ladner</w:t>
            </w:r>
            <w:proofErr w:type="spellEnd"/>
            <w:r w:rsidRPr="002721FB">
              <w:t xml:space="preserve">, R. C., </w:t>
            </w:r>
            <w:proofErr w:type="spellStart"/>
            <w:r w:rsidRPr="002721FB">
              <w:t>Sato</w:t>
            </w:r>
            <w:proofErr w:type="spellEnd"/>
            <w:r w:rsidRPr="002721FB">
              <w:t xml:space="preserve">, A. K., </w:t>
            </w:r>
            <w:proofErr w:type="spellStart"/>
            <w:r w:rsidRPr="002721FB">
              <w:t>Gorzelany</w:t>
            </w:r>
            <w:proofErr w:type="spellEnd"/>
            <w:r w:rsidRPr="002721FB">
              <w:t xml:space="preserve">, J., &amp; de </w:t>
            </w:r>
            <w:proofErr w:type="spellStart"/>
            <w:r w:rsidRPr="002721FB">
              <w:t>Souza</w:t>
            </w:r>
            <w:proofErr w:type="spellEnd"/>
            <w:r w:rsidRPr="002721FB">
              <w:t xml:space="preserve">, M. (2004). </w:t>
            </w:r>
            <w:proofErr w:type="spellStart"/>
            <w:r w:rsidRPr="002721FB">
              <w:t>Phage</w:t>
            </w:r>
            <w:proofErr w:type="spellEnd"/>
            <w:r w:rsidRPr="002721FB">
              <w:t xml:space="preserve"> display-</w:t>
            </w:r>
            <w:proofErr w:type="spellStart"/>
            <w:r w:rsidRPr="002721FB">
              <w:t>derived</w:t>
            </w:r>
            <w:proofErr w:type="spellEnd"/>
            <w:r w:rsidRPr="002721FB">
              <w:t xml:space="preserve"> </w:t>
            </w:r>
            <w:proofErr w:type="spellStart"/>
            <w:r w:rsidRPr="002721FB">
              <w:t>peptides</w:t>
            </w:r>
            <w:proofErr w:type="spellEnd"/>
            <w:r w:rsidRPr="002721FB">
              <w:t xml:space="preserve"> as </w:t>
            </w:r>
            <w:proofErr w:type="spellStart"/>
            <w:r w:rsidRPr="002721FB">
              <w:t>therapeutic</w:t>
            </w:r>
            <w:proofErr w:type="spellEnd"/>
            <w:r w:rsidRPr="002721FB">
              <w:t xml:space="preserve"> </w:t>
            </w:r>
            <w:proofErr w:type="spellStart"/>
            <w:r w:rsidRPr="002721FB">
              <w:t>alternatives</w:t>
            </w:r>
            <w:proofErr w:type="spellEnd"/>
            <w:r w:rsidRPr="002721FB">
              <w:t xml:space="preserve"> to </w:t>
            </w:r>
            <w:proofErr w:type="spellStart"/>
            <w:r w:rsidRPr="002721FB">
              <w:t>antibodies</w:t>
            </w:r>
            <w:proofErr w:type="spellEnd"/>
            <w:r w:rsidRPr="002721FB">
              <w:t xml:space="preserve">. </w:t>
            </w:r>
            <w:r w:rsidRPr="002721FB">
              <w:rPr>
                <w:i/>
                <w:iCs/>
              </w:rPr>
              <w:t xml:space="preserve">Drug </w:t>
            </w:r>
            <w:proofErr w:type="spellStart"/>
            <w:r w:rsidRPr="002721FB">
              <w:rPr>
                <w:i/>
                <w:iCs/>
              </w:rPr>
              <w:t>Discovery</w:t>
            </w:r>
            <w:proofErr w:type="spellEnd"/>
            <w:r w:rsidRPr="002721FB">
              <w:rPr>
                <w:i/>
                <w:iCs/>
              </w:rPr>
              <w:t xml:space="preserve"> </w:t>
            </w:r>
            <w:proofErr w:type="spellStart"/>
            <w:r w:rsidRPr="002721FB">
              <w:rPr>
                <w:i/>
                <w:iCs/>
              </w:rPr>
              <w:t>Today</w:t>
            </w:r>
            <w:proofErr w:type="spellEnd"/>
            <w:r w:rsidRPr="002721FB">
              <w:t xml:space="preserve">, </w:t>
            </w:r>
            <w:r w:rsidRPr="002721FB">
              <w:rPr>
                <w:i/>
                <w:iCs/>
              </w:rPr>
              <w:t>9</w:t>
            </w:r>
            <w:r w:rsidRPr="002721FB">
              <w:t>(12), 525–9. doi:10.1016/S1359-6446(04)03104-6</w:t>
            </w:r>
          </w:p>
        </w:tc>
      </w:tr>
      <w:tr w:rsidR="00937D17" w:rsidRPr="00937D17" w:rsidTr="00937D17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D17" w:rsidRPr="00937D17" w:rsidRDefault="00937D17" w:rsidP="0093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37D17" w:rsidRPr="00937D17" w:rsidTr="00937D17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17" w:rsidRPr="00937D17" w:rsidRDefault="00937D17" w:rsidP="00937D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ispitivanje primjerenosti programa - provoditi će se ispunjavanjem upitnika koji će sadržavati pitanja o predznanju studenata iz područja koje obrađuje kolegij, kao i području znanstvenog djelovanja, da bi se osigurala maksimalna uspješnost i korist od predloženog kolegija. Provodi se 3-5 tjedana prije početka nastave i na kraju predavanja predmeta</w:t>
            </w:r>
          </w:p>
          <w:p w:rsidR="00937D17" w:rsidRPr="00937D17" w:rsidRDefault="00937D17" w:rsidP="00937D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37D1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evoluirati svake godine zajedničko stručno povjerenstvo Instituta Ruđer Bošković, Sveučilišta u Dubrovniku i Sveučilišta u Osijeku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3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5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353752"/>
    <w:rsid w:val="0035634B"/>
    <w:rsid w:val="00650F9D"/>
    <w:rsid w:val="007D3A46"/>
    <w:rsid w:val="0090157B"/>
    <w:rsid w:val="00937D17"/>
    <w:rsid w:val="00AA4A72"/>
    <w:rsid w:val="00CA4CEF"/>
    <w:rsid w:val="00D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8DEB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224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2016-03-17T10:04:00Z</dcterms:created>
  <dcterms:modified xsi:type="dcterms:W3CDTF">2020-02-13T10:03:00Z</dcterms:modified>
</cp:coreProperties>
</file>