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1440"/>
      </w:tblGrid>
      <w:tr w:rsidR="00650F4A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br w:type="page"/>
            </w: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</w:tr>
      <w:tr w:rsidR="00650F4A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pStyle w:val="Heading1"/>
              <w:rPr>
                <w:color w:val="000000"/>
              </w:rPr>
            </w:pPr>
            <w:r w:rsidRPr="00507522">
              <w:rPr>
                <w:color w:val="000000"/>
              </w:rPr>
              <w:t>OSNOVNE METODE I CILJEVI OPLEMENJIVANJA BILJA</w:t>
            </w:r>
          </w:p>
        </w:tc>
      </w:tr>
      <w:tr w:rsidR="00650F4A" w:rsidRPr="00507522" w:rsidTr="008204F1">
        <w:trPr>
          <w:trHeight w:val="311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650F4A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650F4A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Modul: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50F4A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7819E6" w:rsidRDefault="00650F4A" w:rsidP="008204F1">
            <w:pPr>
              <w:rPr>
                <w:color w:val="000000"/>
                <w:sz w:val="24"/>
                <w:vertAlign w:val="superscript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Pr="00507522">
              <w:rPr>
                <w:color w:val="000000"/>
                <w:sz w:val="24"/>
                <w:lang w:val="hr-HR"/>
              </w:rPr>
              <w:t>rof. dr.</w:t>
            </w:r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r w:rsidR="00D344A0">
              <w:rPr>
                <w:color w:val="000000"/>
                <w:sz w:val="24"/>
                <w:lang w:val="hr-HR"/>
              </w:rPr>
              <w:t>Sonja Vila</w:t>
            </w:r>
            <w:r w:rsidR="004B7A24">
              <w:rPr>
                <w:color w:val="000000"/>
                <w:sz w:val="24"/>
                <w:lang w:val="hr-HR"/>
              </w:rPr>
              <w:t>, trajno zvanje</w:t>
            </w: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</w:p>
          <w:p w:rsidR="00650F4A" w:rsidRPr="007819E6" w:rsidRDefault="00650F4A" w:rsidP="008204F1">
            <w:pPr>
              <w:rPr>
                <w:color w:val="000000"/>
                <w:sz w:val="24"/>
                <w:vertAlign w:val="superscript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D</w:t>
            </w:r>
            <w:r>
              <w:rPr>
                <w:color w:val="000000"/>
                <w:sz w:val="24"/>
                <w:lang w:val="hr-HR"/>
              </w:rPr>
              <w:t>oc. d</w:t>
            </w:r>
            <w:r w:rsidRPr="00507522">
              <w:rPr>
                <w:color w:val="000000"/>
                <w:sz w:val="24"/>
                <w:lang w:val="hr-HR"/>
              </w:rPr>
              <w:t>r.</w:t>
            </w:r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Alojzije Lalić, </w:t>
            </w:r>
            <w:r>
              <w:rPr>
                <w:color w:val="000000"/>
                <w:sz w:val="24"/>
                <w:lang w:val="hr-HR"/>
              </w:rPr>
              <w:t>znanstveni savjetnik</w:t>
            </w:r>
            <w:r w:rsidR="00C822D7">
              <w:rPr>
                <w:color w:val="000000"/>
                <w:sz w:val="24"/>
                <w:lang w:val="hr-HR"/>
              </w:rPr>
              <w:t xml:space="preserve"> – trajno zvanje</w:t>
            </w:r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</w:p>
        </w:tc>
      </w:tr>
      <w:tr w:rsidR="00650F4A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7819E6" w:rsidRDefault="00650F4A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  <w:r>
              <w:rPr>
                <w:color w:val="000000"/>
                <w:sz w:val="24"/>
                <w:lang w:val="hr-HR"/>
              </w:rPr>
              <w:t xml:space="preserve">Poljoprivredni fakultet, Sveučilište Josipa Jurja </w:t>
            </w:r>
            <w:proofErr w:type="spellStart"/>
            <w:r>
              <w:rPr>
                <w:color w:val="000000"/>
                <w:sz w:val="24"/>
                <w:lang w:val="hr-HR"/>
              </w:rPr>
              <w:t>Strossmyera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u Osijeku</w:t>
            </w:r>
          </w:p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  <w:r w:rsidRPr="00507522">
              <w:rPr>
                <w:color w:val="000000"/>
                <w:sz w:val="24"/>
                <w:lang w:val="hr-HR"/>
              </w:rPr>
              <w:t>Poljoprivredni institut Osijek</w:t>
            </w:r>
          </w:p>
        </w:tc>
      </w:tr>
      <w:tr w:rsidR="00650F4A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□ obvezni                 X  □  izborni</w:t>
            </w:r>
          </w:p>
        </w:tc>
      </w:tr>
      <w:tr w:rsidR="00650F4A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650F4A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734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pBdr>
                <w:top w:val="single" w:sz="4" w:space="1" w:color="auto"/>
              </w:pBdr>
              <w:rPr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Oplemenjivanje bilja  pruža temeljna znanja za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razumjevanje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postupka korištenja učinaka gena u poboljšanju gospodarskih svojstava kultiviranog bilja. Temeljno je ukazati na ciljeve oplemenjivanja kao znanstvene i stručne discipline čiji je cilj u konačnici stvaranje novih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kultivara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na način ostvarivanja postavljenoga cilja, u klasičnom oplemenjivanju ili uz pomoć biotehnologije, vezano uz urod, namjensku kakvoću, otpornost na bolesti, reakciju na stresne uvjete,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adaptibilnost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... . </w:t>
            </w:r>
          </w:p>
        </w:tc>
      </w:tr>
      <w:tr w:rsidR="00650F4A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284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1. Naziv</w:t>
            </w:r>
            <w:r w:rsidRPr="00507522">
              <w:rPr>
                <w:color w:val="000000"/>
                <w:sz w:val="24"/>
                <w:lang w:val="hr-HR"/>
              </w:rPr>
              <w:t xml:space="preserve">: Uvod i povijest oplemenjivanja.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Sadržaj:</w:t>
            </w:r>
            <w:r w:rsidRPr="00507522">
              <w:rPr>
                <w:color w:val="000000"/>
                <w:sz w:val="24"/>
                <w:lang w:val="hr-HR"/>
              </w:rPr>
              <w:t>Važnost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oplemenjivanja, faze u razvoju oplemenjivanja i najvažnija razdoblja (oplemenjivanje sorti, jednostruka hibridizacija, dvostruka hibridizacija), oplemenjivanje na različita svojstva.</w:t>
            </w:r>
          </w:p>
          <w:p w:rsidR="00650F4A" w:rsidRPr="00507522" w:rsidRDefault="00650F4A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2. Naziv</w:t>
            </w:r>
            <w:r w:rsidRPr="00507522">
              <w:rPr>
                <w:color w:val="000000"/>
                <w:sz w:val="24"/>
                <w:lang w:val="hr-HR"/>
              </w:rPr>
              <w:t xml:space="preserve">: Genetski resursi u oplemenjivanju bilja i poboljšavanje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germplazme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Sadržaj: </w:t>
            </w:r>
            <w:r w:rsidRPr="00507522">
              <w:rPr>
                <w:color w:val="000000"/>
                <w:sz w:val="24"/>
                <w:lang w:val="hr-HR"/>
              </w:rPr>
              <w:t xml:space="preserve">Svrha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cilj predmeta je upoznati studente sa značenjem genetskih resursa i načinima njihova korištenja u oplemenjivanju kulturnog bilja.</w:t>
            </w:r>
          </w:p>
          <w:p w:rsidR="00650F4A" w:rsidRPr="00507522" w:rsidRDefault="00650F4A" w:rsidP="008204F1">
            <w:pPr>
              <w:jc w:val="both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3. Naziv</w:t>
            </w:r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Oplemenjivačke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metode i ciljevi oplemenjivanja. 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Sadržaj: </w:t>
            </w:r>
            <w:r w:rsidRPr="00507522">
              <w:rPr>
                <w:color w:val="000000"/>
                <w:sz w:val="24"/>
                <w:lang w:val="hr-HR"/>
              </w:rPr>
              <w:t xml:space="preserve">Metode oplemenjivanja i selekcije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samooplodnih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kultura, metode oplemenjivanja i selekcije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stranooplodnih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kultura, rekurentna selekcija, selekcija hibrida, selekcija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klonskih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 sintetičkih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kultivara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</w:t>
            </w:r>
          </w:p>
          <w:p w:rsidR="00650F4A" w:rsidRPr="00507522" w:rsidRDefault="00650F4A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4. Naziv</w:t>
            </w:r>
            <w:r w:rsidRPr="00507522">
              <w:rPr>
                <w:color w:val="000000"/>
                <w:sz w:val="24"/>
                <w:lang w:val="hr-HR"/>
              </w:rPr>
              <w:t>: Adaptabilnost i stabilnost genotipa, Interakcija genotip × okolina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. Sadržaj: </w:t>
            </w:r>
            <w:r w:rsidRPr="00507522">
              <w:rPr>
                <w:color w:val="000000"/>
                <w:sz w:val="24"/>
                <w:lang w:val="hr-HR"/>
              </w:rPr>
              <w:t>Pokusi u više okolina (prostor i vrijeme) – Dizajn pokusa – Pojam i interpretacija.</w:t>
            </w:r>
          </w:p>
          <w:p w:rsidR="00650F4A" w:rsidRPr="00507522" w:rsidRDefault="00650F4A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5. Naziv:  </w:t>
            </w:r>
            <w:r w:rsidRPr="00507522">
              <w:rPr>
                <w:color w:val="000000"/>
                <w:sz w:val="24"/>
                <w:lang w:val="hr-HR"/>
              </w:rPr>
              <w:t xml:space="preserve">Molekularne tehnike u oplemenjivanju. 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Sadržaj: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Genomika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pojedinih kultura, analiza genetske divergentnosti, kulture stanica i tkiva, prednosti i nedostaci upotrebe metoda molekularnih markera u oplemenjivanju bilja, RFLP metoda, metode na bazi PCR reakcije, metode transfera gena i GM biljke u oplemenjivanju bilja.</w:t>
            </w:r>
          </w:p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6</w:t>
            </w:r>
            <w:r w:rsidRPr="00507522">
              <w:rPr>
                <w:b/>
                <w:color w:val="000000"/>
                <w:sz w:val="24"/>
                <w:lang w:val="hr-HR"/>
              </w:rPr>
              <w:t>. Naziv</w:t>
            </w:r>
            <w:r w:rsidRPr="00507522">
              <w:rPr>
                <w:color w:val="000000"/>
                <w:sz w:val="24"/>
                <w:lang w:val="hr-HR"/>
              </w:rPr>
              <w:t>: “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studies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”. 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Sadržaj: </w:t>
            </w:r>
            <w:r w:rsidRPr="00507522">
              <w:rPr>
                <w:color w:val="000000"/>
                <w:sz w:val="24"/>
                <w:lang w:val="hr-HR"/>
              </w:rPr>
              <w:t xml:space="preserve">Razrada posebnih problema u istraživanjima u oplemenjivanju pšenice, ječma, kukuruza, soje, suncokreta,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lucerne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</w:t>
            </w:r>
          </w:p>
        </w:tc>
      </w:tr>
      <w:tr w:rsidR="00650F4A" w:rsidRPr="00507522" w:rsidTr="008204F1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726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7" w:rsidRPr="00D52D5C" w:rsidRDefault="00C822D7" w:rsidP="00C822D7">
            <w:pPr>
              <w:jc w:val="both"/>
              <w:rPr>
                <w:color w:val="000000" w:themeColor="text1"/>
                <w:sz w:val="32"/>
                <w:szCs w:val="24"/>
              </w:rPr>
            </w:pPr>
            <w:proofErr w:type="spellStart"/>
            <w:r w:rsidRPr="00D52D5C">
              <w:rPr>
                <w:color w:val="000000" w:themeColor="text1"/>
                <w:sz w:val="24"/>
              </w:rPr>
              <w:t>Nakon</w:t>
            </w:r>
            <w:proofErr w:type="spellEnd"/>
            <w:r w:rsidRPr="00D52D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52D5C">
              <w:rPr>
                <w:color w:val="000000" w:themeColor="text1"/>
                <w:sz w:val="24"/>
              </w:rPr>
              <w:t>odslušanog</w:t>
            </w:r>
            <w:proofErr w:type="spellEnd"/>
            <w:r w:rsidRPr="00D52D5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52D5C">
              <w:rPr>
                <w:color w:val="000000" w:themeColor="text1"/>
                <w:sz w:val="24"/>
              </w:rPr>
              <w:t>predmeta</w:t>
            </w:r>
            <w:proofErr w:type="spellEnd"/>
            <w:r w:rsidRPr="00D52D5C">
              <w:rPr>
                <w:color w:val="000000" w:themeColor="text1"/>
                <w:sz w:val="24"/>
              </w:rPr>
              <w:t>:</w:t>
            </w:r>
          </w:p>
          <w:p w:rsidR="00C822D7" w:rsidRDefault="00C822D7" w:rsidP="00C822D7">
            <w:pPr>
              <w:jc w:val="both"/>
              <w:rPr>
                <w:color w:val="000000" w:themeColor="text1"/>
                <w:sz w:val="22"/>
              </w:rPr>
            </w:pPr>
            <w:r w:rsidRPr="00736249">
              <w:rPr>
                <w:color w:val="000000" w:themeColor="text1"/>
                <w:sz w:val="22"/>
              </w:rPr>
              <w:t>-</w:t>
            </w:r>
            <w:proofErr w:type="spellStart"/>
            <w:r w:rsidRPr="00736249">
              <w:rPr>
                <w:color w:val="000000" w:themeColor="text1"/>
                <w:sz w:val="22"/>
              </w:rPr>
              <w:t>Doktoranti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stječu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znanja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vezana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za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osnovne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koncepte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oplemenjivanja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bilja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te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se </w:t>
            </w:r>
            <w:proofErr w:type="spellStart"/>
            <w:r w:rsidRPr="00736249">
              <w:rPr>
                <w:color w:val="000000" w:themeColor="text1"/>
                <w:sz w:val="22"/>
              </w:rPr>
              <w:t>detaljnije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upoznaju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s </w:t>
            </w:r>
            <w:proofErr w:type="spellStart"/>
            <w:r w:rsidRPr="00736249">
              <w:rPr>
                <w:color w:val="000000" w:themeColor="text1"/>
                <w:sz w:val="22"/>
              </w:rPr>
              <w:t>ciljevima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metodama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selekcije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samooplodnih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stranooplodnih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kultura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izradom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plana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križanja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savladavanja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planiranja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dizajniranja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izvođenja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pokusa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u </w:t>
            </w:r>
            <w:proofErr w:type="spellStart"/>
            <w:r w:rsidRPr="00736249">
              <w:rPr>
                <w:color w:val="000000" w:themeColor="text1"/>
                <w:sz w:val="22"/>
              </w:rPr>
              <w:t>oplemenjivanju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bilja</w:t>
            </w:r>
            <w:proofErr w:type="spellEnd"/>
          </w:p>
          <w:p w:rsidR="00C822D7" w:rsidRPr="00736249" w:rsidRDefault="00C822D7" w:rsidP="00C822D7">
            <w:pPr>
              <w:jc w:val="both"/>
              <w:rPr>
                <w:color w:val="000000" w:themeColor="text1"/>
                <w:sz w:val="22"/>
              </w:rPr>
            </w:pPr>
            <w:r w:rsidRPr="00736249">
              <w:rPr>
                <w:color w:val="000000" w:themeColor="text1"/>
                <w:sz w:val="22"/>
              </w:rPr>
              <w:t>-</w:t>
            </w:r>
            <w:proofErr w:type="spellStart"/>
            <w:r w:rsidRPr="00736249">
              <w:rPr>
                <w:color w:val="000000" w:themeColor="text1"/>
                <w:sz w:val="22"/>
              </w:rPr>
              <w:t>Doktorantima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ce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biti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prikazan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te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će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736249">
              <w:rPr>
                <w:color w:val="000000" w:themeColor="text1"/>
                <w:sz w:val="22"/>
              </w:rPr>
              <w:t xml:space="preserve">se  </w:t>
            </w:r>
            <w:proofErr w:type="spellStart"/>
            <w:r w:rsidRPr="00736249">
              <w:rPr>
                <w:color w:val="000000" w:themeColor="text1"/>
                <w:sz w:val="22"/>
              </w:rPr>
              <w:t>upoznati</w:t>
            </w:r>
            <w:proofErr w:type="spellEnd"/>
            <w:proofErr w:type="gramEnd"/>
            <w:r w:rsidRPr="00736249">
              <w:rPr>
                <w:color w:val="000000" w:themeColor="text1"/>
                <w:sz w:val="22"/>
              </w:rPr>
              <w:t xml:space="preserve"> s  </w:t>
            </w:r>
            <w:proofErr w:type="spellStart"/>
            <w:r w:rsidRPr="00736249">
              <w:rPr>
                <w:color w:val="000000" w:themeColor="text1"/>
                <w:sz w:val="22"/>
              </w:rPr>
              <w:t>oplemenjivačkim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selekcijskim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radom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 u </w:t>
            </w:r>
            <w:proofErr w:type="spellStart"/>
            <w:r w:rsidRPr="00736249">
              <w:rPr>
                <w:color w:val="000000" w:themeColor="text1"/>
                <w:sz w:val="22"/>
              </w:rPr>
              <w:t>polju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laboraroriju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kroz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poljske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pokuse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generacijski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selekcijski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materjial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metode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oplemenjivanja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736249">
              <w:rPr>
                <w:color w:val="000000" w:themeColor="text1"/>
                <w:sz w:val="22"/>
              </w:rPr>
              <w:t>uz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praktičnu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demonstraciju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provođenja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emaskulacije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križanja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roditeljskih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komponenti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. </w:t>
            </w:r>
          </w:p>
          <w:p w:rsidR="00C822D7" w:rsidRPr="00736249" w:rsidRDefault="00C822D7" w:rsidP="00C822D7">
            <w:pPr>
              <w:jc w:val="both"/>
              <w:rPr>
                <w:color w:val="000000" w:themeColor="text1"/>
                <w:sz w:val="22"/>
              </w:rPr>
            </w:pPr>
            <w:r w:rsidRPr="00736249">
              <w:rPr>
                <w:color w:val="000000" w:themeColor="text1"/>
                <w:sz w:val="22"/>
              </w:rPr>
              <w:t>-</w:t>
            </w:r>
            <w:proofErr w:type="spellStart"/>
            <w:r w:rsidRPr="00736249">
              <w:rPr>
                <w:color w:val="000000" w:themeColor="text1"/>
                <w:sz w:val="22"/>
              </w:rPr>
              <w:t>Doktoranti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će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r w:rsidRPr="00736249">
              <w:rPr>
                <w:color w:val="000000" w:themeColor="text1"/>
                <w:sz w:val="24"/>
                <w:szCs w:val="24"/>
                <w:lang w:val="hr-HR"/>
              </w:rPr>
              <w:t>steći znanja i vještine potrebne za donošenje odluka vezano za pravce, ciljeve i metode oplemenjivanja, uz</w:t>
            </w:r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upoznavanje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s </w:t>
            </w:r>
            <w:proofErr w:type="spellStart"/>
            <w:r w:rsidRPr="00736249">
              <w:rPr>
                <w:color w:val="000000" w:themeColor="text1"/>
                <w:sz w:val="22"/>
              </w:rPr>
              <w:t>potencijalom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praktičnim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korištenjem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različitih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genetskih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izvora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u </w:t>
            </w:r>
            <w:proofErr w:type="spellStart"/>
            <w:r w:rsidRPr="00736249">
              <w:rPr>
                <w:color w:val="000000" w:themeColor="text1"/>
                <w:sz w:val="22"/>
              </w:rPr>
              <w:t>smislu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očuvanja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iIi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736249">
              <w:rPr>
                <w:color w:val="000000" w:themeColor="text1"/>
                <w:sz w:val="22"/>
              </w:rPr>
              <w:t>proširenja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 </w:t>
            </w:r>
            <w:proofErr w:type="spellStart"/>
            <w:r w:rsidRPr="00736249">
              <w:rPr>
                <w:color w:val="000000" w:themeColor="text1"/>
                <w:sz w:val="22"/>
              </w:rPr>
              <w:t>genetske</w:t>
            </w:r>
            <w:proofErr w:type="spellEnd"/>
            <w:proofErr w:type="gram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raznolikosti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varijabilnosti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s </w:t>
            </w:r>
            <w:proofErr w:type="spellStart"/>
            <w:r w:rsidRPr="00736249">
              <w:rPr>
                <w:color w:val="000000" w:themeColor="text1"/>
                <w:sz w:val="22"/>
              </w:rPr>
              <w:t>naglaskom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na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poboljšanje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kvantitativnih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inih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svojstava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elitne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germ – </w:t>
            </w:r>
            <w:proofErr w:type="spellStart"/>
            <w:r w:rsidRPr="00736249">
              <w:rPr>
                <w:color w:val="000000" w:themeColor="text1"/>
                <w:sz w:val="22"/>
              </w:rPr>
              <w:t>plazme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. </w:t>
            </w:r>
          </w:p>
          <w:p w:rsidR="00C822D7" w:rsidRPr="00736249" w:rsidRDefault="00C822D7" w:rsidP="00C822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 w:rsidRPr="00736249">
              <w:rPr>
                <w:color w:val="000000" w:themeColor="text1"/>
                <w:sz w:val="22"/>
              </w:rPr>
              <w:t>-</w:t>
            </w:r>
            <w:proofErr w:type="spellStart"/>
            <w:r w:rsidRPr="00736249">
              <w:rPr>
                <w:color w:val="000000" w:themeColor="text1"/>
                <w:sz w:val="22"/>
              </w:rPr>
              <w:t>Doktoranti</w:t>
            </w:r>
            <w:proofErr w:type="spellEnd"/>
            <w:r w:rsidRPr="00736249">
              <w:rPr>
                <w:color w:val="000000" w:themeColor="text1"/>
                <w:sz w:val="24"/>
                <w:szCs w:val="24"/>
                <w:lang w:val="hr-HR"/>
              </w:rPr>
              <w:t xml:space="preserve"> će biti osposobljeni bolje razumjeti kako okolišni činitelji utječu na urod i parametre kvalitete 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genotipova </w:t>
            </w:r>
            <w:r w:rsidRPr="00736249">
              <w:rPr>
                <w:color w:val="000000" w:themeColor="text1"/>
                <w:sz w:val="24"/>
                <w:szCs w:val="24"/>
                <w:lang w:val="hr-HR"/>
              </w:rPr>
              <w:t>kod pojedinih kultura poljoprivrednog bilja, adaptabilnost i stabilnost genotipova, te u</w:t>
            </w:r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mogućnosti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i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potrebu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primjene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biotehnologije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u </w:t>
            </w:r>
            <w:proofErr w:type="spellStart"/>
            <w:r w:rsidRPr="00736249">
              <w:rPr>
                <w:color w:val="000000" w:themeColor="text1"/>
                <w:sz w:val="22"/>
              </w:rPr>
              <w:t>oplemenjivanju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bilja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u </w:t>
            </w:r>
            <w:proofErr w:type="spellStart"/>
            <w:r w:rsidRPr="00736249">
              <w:rPr>
                <w:color w:val="000000" w:themeColor="text1"/>
                <w:sz w:val="22"/>
              </w:rPr>
              <w:t>pogledu</w:t>
            </w:r>
            <w:proofErr w:type="spellEnd"/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736249">
              <w:rPr>
                <w:color w:val="000000" w:themeColor="text1"/>
                <w:sz w:val="24"/>
                <w:szCs w:val="24"/>
                <w:lang w:val="hr-HR"/>
              </w:rPr>
              <w:t xml:space="preserve">ostvarenja </w:t>
            </w:r>
            <w:r w:rsidRPr="00736249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736249">
              <w:rPr>
                <w:color w:val="000000" w:themeColor="text1"/>
                <w:sz w:val="22"/>
              </w:rPr>
              <w:t>ciljeva</w:t>
            </w:r>
            <w:proofErr w:type="spellEnd"/>
            <w:proofErr w:type="gramEnd"/>
            <w:r w:rsidRPr="00736249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</w:rPr>
              <w:t>oplemenjivanja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3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Satnica, način izvedbe i ECTS koeficijent opterećenja studenta</w:t>
            </w:r>
          </w:p>
        </w:tc>
      </w:tr>
      <w:tr w:rsidR="00650F4A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 4</w:t>
            </w:r>
          </w:p>
        </w:tc>
      </w:tr>
      <w:tr w:rsidR="00650F4A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C822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1</w:t>
            </w:r>
            <w:r w:rsidR="00C822D7"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650F4A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650F4A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BA0A2B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650F4A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C822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2</w:t>
            </w:r>
            <w:r w:rsidR="00C822D7"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650F4A" w:rsidRPr="00507522" w:rsidTr="008204F1">
        <w:trPr>
          <w:trHeight w:val="302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650F4A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Samostalni zadaci</w:t>
            </w:r>
          </w:p>
        </w:tc>
      </w:tr>
      <w:tr w:rsidR="00650F4A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Terenska nastava</w:t>
            </w:r>
          </w:p>
        </w:tc>
      </w:tr>
      <w:tr w:rsidR="00650F4A" w:rsidRPr="00507522" w:rsidTr="008204F1">
        <w:trPr>
          <w:trHeight w:val="34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650F4A" w:rsidRPr="00507522" w:rsidTr="008204F1">
        <w:trPr>
          <w:trHeight w:val="69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Obveze studenata: </w:t>
            </w:r>
            <w:r w:rsidRPr="00507522">
              <w:rPr>
                <w:color w:val="000000"/>
                <w:sz w:val="24"/>
                <w:lang w:val="hr-HR"/>
              </w:rPr>
              <w:t>Studenti su obavezni prisustvovati predavanjima ili konzultacijama, vježbama i seminarima.</w:t>
            </w:r>
          </w:p>
        </w:tc>
      </w:tr>
      <w:tr w:rsidR="00650F4A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650F4A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650F4A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650F4A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650F4A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ind w:hanging="108"/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650F4A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977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proofErr w:type="spellStart"/>
            <w:r w:rsidRPr="00C822D7">
              <w:rPr>
                <w:color w:val="000000"/>
                <w:sz w:val="24"/>
              </w:rPr>
              <w:t>Martinčić</w:t>
            </w:r>
            <w:proofErr w:type="spellEnd"/>
            <w:r w:rsidRPr="00C822D7">
              <w:rPr>
                <w:color w:val="000000"/>
                <w:sz w:val="24"/>
              </w:rPr>
              <w:t xml:space="preserve">, J., V. </w:t>
            </w:r>
            <w:proofErr w:type="spellStart"/>
            <w:r w:rsidRPr="00C822D7">
              <w:rPr>
                <w:color w:val="000000"/>
                <w:sz w:val="24"/>
              </w:rPr>
              <w:t>Kozumplik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suradnici</w:t>
            </w:r>
            <w:proofErr w:type="spellEnd"/>
            <w:r w:rsidRPr="00C822D7">
              <w:rPr>
                <w:color w:val="000000"/>
                <w:sz w:val="24"/>
              </w:rPr>
              <w:t xml:space="preserve"> (1996): </w:t>
            </w:r>
            <w:proofErr w:type="spellStart"/>
            <w:r w:rsidRPr="00C822D7">
              <w:rPr>
                <w:color w:val="000000"/>
                <w:sz w:val="24"/>
              </w:rPr>
              <w:t>Oplemenjivanje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bilja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Jelaska</w:t>
            </w:r>
            <w:proofErr w:type="spellEnd"/>
            <w:r w:rsidRPr="00C822D7">
              <w:rPr>
                <w:color w:val="000000"/>
                <w:sz w:val="24"/>
              </w:rPr>
              <w:t xml:space="preserve">, </w:t>
            </w:r>
            <w:proofErr w:type="spellStart"/>
            <w:r w:rsidRPr="00C822D7">
              <w:rPr>
                <w:color w:val="000000"/>
                <w:sz w:val="24"/>
              </w:rPr>
              <w:t>Sibila</w:t>
            </w:r>
            <w:proofErr w:type="spellEnd"/>
            <w:r w:rsidRPr="00C822D7">
              <w:rPr>
                <w:color w:val="000000"/>
                <w:sz w:val="24"/>
              </w:rPr>
              <w:t xml:space="preserve"> (1994): </w:t>
            </w:r>
            <w:proofErr w:type="spellStart"/>
            <w:r w:rsidRPr="00C822D7">
              <w:rPr>
                <w:color w:val="000000"/>
                <w:sz w:val="24"/>
              </w:rPr>
              <w:t>Kultura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biljnih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stanica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tkiva</w:t>
            </w:r>
            <w:proofErr w:type="spellEnd"/>
            <w:r w:rsidRPr="00C822D7">
              <w:rPr>
                <w:color w:val="000000"/>
                <w:sz w:val="24"/>
              </w:rPr>
              <w:t xml:space="preserve">. </w:t>
            </w:r>
            <w:proofErr w:type="spellStart"/>
            <w:r w:rsidRPr="00C822D7">
              <w:rPr>
                <w:color w:val="000000"/>
                <w:sz w:val="24"/>
              </w:rPr>
              <w:t>Školska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knjiga</w:t>
            </w:r>
            <w:proofErr w:type="spellEnd"/>
            <w:r w:rsidRPr="00C822D7">
              <w:rPr>
                <w:color w:val="000000"/>
                <w:sz w:val="24"/>
              </w:rPr>
              <w:t xml:space="preserve">. Zagreb </w:t>
            </w:r>
          </w:p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 xml:space="preserve">John Milton </w:t>
            </w:r>
            <w:proofErr w:type="spellStart"/>
            <w:r w:rsidRPr="00C822D7">
              <w:rPr>
                <w:color w:val="000000"/>
                <w:sz w:val="24"/>
              </w:rPr>
              <w:t>Poehlman</w:t>
            </w:r>
            <w:proofErr w:type="spellEnd"/>
            <w:r w:rsidRPr="00C822D7">
              <w:rPr>
                <w:color w:val="000000"/>
                <w:sz w:val="24"/>
              </w:rPr>
              <w:t xml:space="preserve">, David Allen </w:t>
            </w:r>
            <w:proofErr w:type="spellStart"/>
            <w:r w:rsidRPr="00C822D7">
              <w:rPr>
                <w:color w:val="000000"/>
                <w:sz w:val="24"/>
              </w:rPr>
              <w:t>Sleper</w:t>
            </w:r>
            <w:proofErr w:type="spellEnd"/>
            <w:r w:rsidRPr="00C822D7">
              <w:rPr>
                <w:color w:val="000000"/>
                <w:sz w:val="24"/>
              </w:rPr>
              <w:t xml:space="preserve"> ( 1995): Breeding field crops , 4nd edition, Iowa State University Press, </w:t>
            </w:r>
          </w:p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 xml:space="preserve">Katarina </w:t>
            </w:r>
            <w:proofErr w:type="spellStart"/>
            <w:r w:rsidRPr="00C822D7">
              <w:rPr>
                <w:color w:val="000000"/>
                <w:sz w:val="24"/>
              </w:rPr>
              <w:t>Borojević</w:t>
            </w:r>
            <w:proofErr w:type="spellEnd"/>
            <w:r w:rsidRPr="00C822D7">
              <w:rPr>
                <w:color w:val="000000"/>
                <w:sz w:val="24"/>
              </w:rPr>
              <w:t xml:space="preserve"> (1986): </w:t>
            </w:r>
            <w:proofErr w:type="spellStart"/>
            <w:r w:rsidRPr="00C822D7">
              <w:rPr>
                <w:color w:val="000000"/>
                <w:sz w:val="24"/>
              </w:rPr>
              <w:t>Geni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populacija</w:t>
            </w:r>
            <w:proofErr w:type="spellEnd"/>
            <w:r w:rsidRPr="00C822D7">
              <w:rPr>
                <w:color w:val="000000"/>
                <w:sz w:val="24"/>
              </w:rPr>
              <w:t xml:space="preserve">, Forum, Novi Sad. </w:t>
            </w:r>
          </w:p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>Collin, H.A. and Edwards, S. (1998): Plant Cell Culture. BIOS Scientific Publishers. Oxford, UK. Newton, C.R. and Graham, G.A. (1997): PCR. Second edition. BIOS Scientific Publishers. Oxford, UK.</w:t>
            </w:r>
          </w:p>
          <w:p w:rsidR="00650F4A" w:rsidRPr="00507522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C822D7">
              <w:rPr>
                <w:color w:val="000000"/>
                <w:sz w:val="24"/>
              </w:rPr>
              <w:t>Hallauer</w:t>
            </w:r>
            <w:proofErr w:type="spellEnd"/>
            <w:r w:rsidRPr="00C822D7">
              <w:rPr>
                <w:color w:val="000000"/>
                <w:sz w:val="24"/>
              </w:rPr>
              <w:t xml:space="preserve">, A.R., W.A. Russel, and K.R. </w:t>
            </w:r>
            <w:proofErr w:type="spellStart"/>
            <w:r w:rsidRPr="00C822D7">
              <w:rPr>
                <w:color w:val="000000"/>
                <w:sz w:val="24"/>
              </w:rPr>
              <w:t>Lamkey</w:t>
            </w:r>
            <w:proofErr w:type="spellEnd"/>
            <w:r w:rsidRPr="00C822D7">
              <w:rPr>
                <w:color w:val="000000"/>
                <w:sz w:val="24"/>
              </w:rPr>
              <w:t xml:space="preserve">. 1988. Corn breeding. p. 463-564. In: G.F. Sprague and J.W. Dudley (eds.) Corn and corn </w:t>
            </w:r>
            <w:proofErr w:type="spellStart"/>
            <w:r w:rsidRPr="00C822D7">
              <w:rPr>
                <w:color w:val="000000"/>
                <w:sz w:val="24"/>
              </w:rPr>
              <w:t>improvement.Third</w:t>
            </w:r>
            <w:proofErr w:type="spellEnd"/>
            <w:r w:rsidRPr="00C822D7">
              <w:rPr>
                <w:color w:val="000000"/>
                <w:sz w:val="24"/>
              </w:rPr>
              <w:t xml:space="preserve"> edition. ASA, CSSA, SSSA, Madison, WI, US</w:t>
            </w:r>
          </w:p>
        </w:tc>
      </w:tr>
      <w:tr w:rsidR="00650F4A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186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 xml:space="preserve">- Theoretical and Applied Genetics, Plant Breeding, </w:t>
            </w:r>
            <w:proofErr w:type="spellStart"/>
            <w:r w:rsidRPr="00C822D7">
              <w:rPr>
                <w:color w:val="000000"/>
                <w:sz w:val="24"/>
              </w:rPr>
              <w:t>Euphytica</w:t>
            </w:r>
            <w:proofErr w:type="spellEnd"/>
            <w:r w:rsidRPr="00C822D7">
              <w:rPr>
                <w:color w:val="000000"/>
                <w:sz w:val="24"/>
              </w:rPr>
              <w:t xml:space="preserve">, Crop Science, </w:t>
            </w:r>
            <w:proofErr w:type="spellStart"/>
            <w:r w:rsidRPr="00C822D7">
              <w:rPr>
                <w:color w:val="000000"/>
                <w:sz w:val="24"/>
              </w:rPr>
              <w:t>Poljoprivreda</w:t>
            </w:r>
            <w:proofErr w:type="spellEnd"/>
            <w:r w:rsidRPr="00C822D7">
              <w:rPr>
                <w:color w:val="000000"/>
                <w:sz w:val="24"/>
              </w:rPr>
              <w:t xml:space="preserve">, </w:t>
            </w:r>
            <w:proofErr w:type="spellStart"/>
            <w:r w:rsidRPr="00C822D7">
              <w:rPr>
                <w:color w:val="000000"/>
                <w:sz w:val="24"/>
              </w:rPr>
              <w:t>Poljoprivredna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znanstvena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smotra</w:t>
            </w:r>
            <w:proofErr w:type="spellEnd"/>
            <w:r w:rsidRPr="00C822D7">
              <w:rPr>
                <w:color w:val="000000"/>
                <w:sz w:val="24"/>
              </w:rPr>
              <w:t xml:space="preserve">, </w:t>
            </w:r>
            <w:proofErr w:type="gramStart"/>
            <w:r w:rsidRPr="00C822D7">
              <w:rPr>
                <w:color w:val="000000"/>
                <w:sz w:val="24"/>
              </w:rPr>
              <w:t>Cereal  research</w:t>
            </w:r>
            <w:proofErr w:type="gramEnd"/>
            <w:r w:rsidRPr="00C822D7">
              <w:rPr>
                <w:color w:val="000000"/>
                <w:sz w:val="24"/>
              </w:rPr>
              <w:t>.</w:t>
            </w:r>
          </w:p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>- Bernardo, Rex (2010) Breeding for quantitative traits in plants, 2nd edition. Stemma Press, Woodbury, MN. (ISBN 978-0-9720724-1-0)</w:t>
            </w:r>
          </w:p>
          <w:p w:rsidR="00C822D7" w:rsidRPr="00C822D7" w:rsidRDefault="00C822D7" w:rsidP="00C822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822D7">
              <w:rPr>
                <w:color w:val="000000"/>
                <w:sz w:val="24"/>
              </w:rPr>
              <w:t>- Acquaah, G. (2007) Principles of Plant Genetics and Breeding, Blackwell Publishing, Oxford, UK.</w:t>
            </w:r>
          </w:p>
          <w:p w:rsidR="00650F4A" w:rsidRPr="00507522" w:rsidRDefault="00C822D7" w:rsidP="00C822D7">
            <w:pPr>
              <w:rPr>
                <w:color w:val="000000"/>
                <w:sz w:val="24"/>
                <w:lang w:val="hr-HR"/>
              </w:rPr>
            </w:pPr>
            <w:r w:rsidRPr="00C822D7">
              <w:rPr>
                <w:color w:val="000000"/>
                <w:sz w:val="24"/>
              </w:rPr>
              <w:t xml:space="preserve">- </w:t>
            </w:r>
            <w:proofErr w:type="spellStart"/>
            <w:r w:rsidRPr="00C822D7">
              <w:rPr>
                <w:color w:val="000000"/>
                <w:sz w:val="24"/>
              </w:rPr>
              <w:t>Tijekom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izvođenja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nastave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odrediti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će</w:t>
            </w:r>
            <w:proofErr w:type="spellEnd"/>
            <w:r w:rsidRPr="00C822D7">
              <w:rPr>
                <w:color w:val="000000"/>
                <w:sz w:val="24"/>
              </w:rPr>
              <w:t xml:space="preserve"> se </w:t>
            </w:r>
            <w:proofErr w:type="spellStart"/>
            <w:r w:rsidRPr="00C822D7">
              <w:rPr>
                <w:color w:val="000000"/>
                <w:sz w:val="24"/>
              </w:rPr>
              <w:t>najnoviji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radovi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objavljeni</w:t>
            </w:r>
            <w:proofErr w:type="spellEnd"/>
            <w:r w:rsidRPr="00C822D7">
              <w:rPr>
                <w:color w:val="000000"/>
                <w:sz w:val="24"/>
              </w:rPr>
              <w:t xml:space="preserve"> u </w:t>
            </w:r>
            <w:proofErr w:type="spellStart"/>
            <w:r w:rsidRPr="00C822D7">
              <w:rPr>
                <w:color w:val="000000"/>
                <w:sz w:val="24"/>
              </w:rPr>
              <w:t>referentnim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međunarodnim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časopisima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koji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će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služiti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za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pripremu</w:t>
            </w:r>
            <w:proofErr w:type="spellEnd"/>
            <w:r w:rsidRPr="00C822D7">
              <w:rPr>
                <w:color w:val="000000"/>
                <w:sz w:val="24"/>
              </w:rPr>
              <w:t xml:space="preserve"> </w:t>
            </w:r>
            <w:proofErr w:type="spellStart"/>
            <w:r w:rsidRPr="00C822D7">
              <w:rPr>
                <w:color w:val="000000"/>
                <w:sz w:val="24"/>
              </w:rPr>
              <w:t>seminara</w:t>
            </w:r>
            <w:proofErr w:type="spellEnd"/>
          </w:p>
        </w:tc>
      </w:tr>
      <w:tr w:rsidR="00650F4A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4A" w:rsidRPr="00507522" w:rsidRDefault="00650F4A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50F4A" w:rsidRPr="00507522" w:rsidTr="008204F1">
        <w:trPr>
          <w:trHeight w:val="1500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A" w:rsidRPr="00507522" w:rsidRDefault="00650F4A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022241" w:rsidRPr="006D6CD1" w:rsidRDefault="00022241" w:rsidP="006D6CD1"/>
    <w:sectPr w:rsidR="00022241" w:rsidRPr="006D6CD1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87A"/>
    <w:multiLevelType w:val="multilevel"/>
    <w:tmpl w:val="27FC6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5BDF34C0"/>
    <w:multiLevelType w:val="multilevel"/>
    <w:tmpl w:val="F03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79811BFB"/>
    <w:multiLevelType w:val="multilevel"/>
    <w:tmpl w:val="5290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4B7A24"/>
    <w:rsid w:val="005F5D81"/>
    <w:rsid w:val="00650F4A"/>
    <w:rsid w:val="006D6CD1"/>
    <w:rsid w:val="00702C45"/>
    <w:rsid w:val="00704607"/>
    <w:rsid w:val="007D6996"/>
    <w:rsid w:val="00B02BE2"/>
    <w:rsid w:val="00BA0A2B"/>
    <w:rsid w:val="00BB5E87"/>
    <w:rsid w:val="00C822D7"/>
    <w:rsid w:val="00D343CE"/>
    <w:rsid w:val="00D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91DF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  <w:style w:type="paragraph" w:customStyle="1" w:styleId="NormalWeb1">
    <w:name w:val="Normal (Web)1"/>
    <w:basedOn w:val="Normal"/>
    <w:rsid w:val="006D6CD1"/>
    <w:pPr>
      <w:spacing w:before="100" w:after="100"/>
    </w:pPr>
    <w:rPr>
      <w:rFonts w:ascii="Helvetica" w:eastAsia="Arial Unicode MS" w:hAnsi="Helvetica"/>
      <w:sz w:val="15"/>
      <w:lang w:val="en-GB"/>
    </w:rPr>
  </w:style>
  <w:style w:type="character" w:customStyle="1" w:styleId="producttitlebold1">
    <w:name w:val="producttitlebold1"/>
    <w:rsid w:val="006D6CD1"/>
    <w:rPr>
      <w:rFonts w:ascii="Arial" w:hAnsi="Arial" w:cs="Arial"/>
      <w:b/>
      <w:bCs/>
      <w:color w:val="auto"/>
      <w:sz w:val="16"/>
      <w:szCs w:val="16"/>
    </w:rPr>
  </w:style>
  <w:style w:type="character" w:customStyle="1" w:styleId="small1">
    <w:name w:val="small1"/>
    <w:rsid w:val="006D6CD1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2016-03-17T09:14:00Z</dcterms:created>
  <dcterms:modified xsi:type="dcterms:W3CDTF">2020-02-13T09:23:00Z</dcterms:modified>
</cp:coreProperties>
</file>